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1B" w:rsidRPr="0088441B" w:rsidRDefault="0093004C" w:rsidP="0088441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8441B">
        <w:rPr>
          <w:rFonts w:ascii="Times New Roman" w:hAnsi="Times New Roman" w:cs="Times New Roman"/>
          <w:b/>
          <w:sz w:val="24"/>
          <w:szCs w:val="24"/>
        </w:rPr>
        <w:t>28 июня в 10:00 в рамках Тематической секции: «Судебная и правоприменительная практика газовой отрасли»</w:t>
      </w:r>
    </w:p>
    <w:p w:rsidR="00897C07" w:rsidRDefault="00897C07" w:rsidP="006B5A6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97C07">
        <w:rPr>
          <w:rFonts w:ascii="Times New Roman" w:hAnsi="Times New Roman" w:cs="Times New Roman"/>
          <w:b/>
          <w:sz w:val="24"/>
          <w:szCs w:val="24"/>
        </w:rPr>
        <w:t>Судебная практика по спорам о применении тарифов на транспортировку газа.</w:t>
      </w:r>
    </w:p>
    <w:p w:rsidR="0040740D" w:rsidRPr="0040740D" w:rsidRDefault="0040740D" w:rsidP="0040740D">
      <w:pPr>
        <w:pStyle w:val="a5"/>
        <w:spacing w:after="80" w:line="240" w:lineRule="auto"/>
        <w:ind w:left="0" w:firstLine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0740D">
        <w:rPr>
          <w:rFonts w:ascii="Times New Roman" w:hAnsi="Times New Roman" w:cs="Times New Roman"/>
          <w:b/>
          <w:sz w:val="24"/>
          <w:szCs w:val="24"/>
        </w:rPr>
        <w:t>СЛАЙД  1</w:t>
      </w:r>
    </w:p>
    <w:p w:rsidR="00905038" w:rsidRDefault="00D519F9" w:rsidP="00892FD6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9F9">
        <w:rPr>
          <w:rFonts w:ascii="Times New Roman" w:hAnsi="Times New Roman" w:cs="Times New Roman"/>
          <w:sz w:val="24"/>
          <w:szCs w:val="24"/>
        </w:rPr>
        <w:t>При рассмотрении</w:t>
      </w:r>
      <w:r w:rsidR="00905038">
        <w:rPr>
          <w:rFonts w:ascii="Times New Roman" w:hAnsi="Times New Roman" w:cs="Times New Roman"/>
          <w:sz w:val="24"/>
          <w:szCs w:val="24"/>
        </w:rPr>
        <w:t xml:space="preserve"> судебных</w:t>
      </w:r>
      <w:r w:rsidRPr="00D519F9">
        <w:rPr>
          <w:rFonts w:ascii="Times New Roman" w:hAnsi="Times New Roman" w:cs="Times New Roman"/>
          <w:sz w:val="24"/>
          <w:szCs w:val="24"/>
        </w:rPr>
        <w:t xml:space="preserve"> споров о применении тарифов на транспортировку газа </w:t>
      </w:r>
      <w:r w:rsidR="00837E6E">
        <w:rPr>
          <w:rFonts w:ascii="Times New Roman" w:hAnsi="Times New Roman" w:cs="Times New Roman"/>
          <w:sz w:val="24"/>
          <w:szCs w:val="24"/>
        </w:rPr>
        <w:t>достаточно ч</w:t>
      </w:r>
      <w:r w:rsidR="00905038">
        <w:rPr>
          <w:rFonts w:ascii="Times New Roman" w:hAnsi="Times New Roman" w:cs="Times New Roman"/>
          <w:sz w:val="24"/>
          <w:szCs w:val="24"/>
        </w:rPr>
        <w:t>асто возникают вопросы</w:t>
      </w:r>
      <w:r w:rsidR="00837E6E">
        <w:rPr>
          <w:rFonts w:ascii="Times New Roman" w:hAnsi="Times New Roman" w:cs="Times New Roman"/>
          <w:sz w:val="24"/>
          <w:szCs w:val="24"/>
        </w:rPr>
        <w:t>, касающиеся</w:t>
      </w:r>
      <w:r w:rsidR="00905038">
        <w:rPr>
          <w:rFonts w:ascii="Times New Roman" w:hAnsi="Times New Roman" w:cs="Times New Roman"/>
          <w:sz w:val="24"/>
          <w:szCs w:val="24"/>
        </w:rPr>
        <w:t>:</w:t>
      </w:r>
    </w:p>
    <w:p w:rsidR="00905038" w:rsidRDefault="00905038" w:rsidP="00892FD6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E6E">
        <w:rPr>
          <w:rFonts w:ascii="Times New Roman" w:hAnsi="Times New Roman" w:cs="Times New Roman"/>
          <w:sz w:val="24"/>
          <w:szCs w:val="24"/>
        </w:rPr>
        <w:t xml:space="preserve"> определения тарифа, подлежащего применению в спорной ситуации при транспортировке газа в транзитном потоке, </w:t>
      </w:r>
    </w:p>
    <w:p w:rsidR="00905038" w:rsidRDefault="00905038" w:rsidP="00892FD6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7E6E">
        <w:rPr>
          <w:rFonts w:ascii="Times New Roman" w:hAnsi="Times New Roman" w:cs="Times New Roman"/>
          <w:sz w:val="24"/>
          <w:szCs w:val="24"/>
        </w:rPr>
        <w:t>о том какая протяженность сетей учитывается при опред</w:t>
      </w:r>
      <w:r w:rsidR="0025329E">
        <w:rPr>
          <w:rFonts w:ascii="Times New Roman" w:hAnsi="Times New Roman" w:cs="Times New Roman"/>
          <w:sz w:val="24"/>
          <w:szCs w:val="24"/>
        </w:rPr>
        <w:t>е</w:t>
      </w:r>
      <w:r w:rsidR="00837E6E">
        <w:rPr>
          <w:rFonts w:ascii="Times New Roman" w:hAnsi="Times New Roman" w:cs="Times New Roman"/>
          <w:sz w:val="24"/>
          <w:szCs w:val="24"/>
        </w:rPr>
        <w:t>лении тарифа подлежащего применению: суммарная (с учетом протяженности всех сетей, принадлеж</w:t>
      </w:r>
      <w:r w:rsidR="0025329E">
        <w:rPr>
          <w:rFonts w:ascii="Times New Roman" w:hAnsi="Times New Roman" w:cs="Times New Roman"/>
          <w:sz w:val="24"/>
          <w:szCs w:val="24"/>
        </w:rPr>
        <w:t>а</w:t>
      </w:r>
      <w:r w:rsidR="00837E6E">
        <w:rPr>
          <w:rFonts w:ascii="Times New Roman" w:hAnsi="Times New Roman" w:cs="Times New Roman"/>
          <w:sz w:val="24"/>
          <w:szCs w:val="24"/>
        </w:rPr>
        <w:t>щих опред</w:t>
      </w:r>
      <w:r w:rsidR="0025329E">
        <w:rPr>
          <w:rFonts w:ascii="Times New Roman" w:hAnsi="Times New Roman" w:cs="Times New Roman"/>
          <w:sz w:val="24"/>
          <w:szCs w:val="24"/>
        </w:rPr>
        <w:t>е</w:t>
      </w:r>
      <w:r w:rsidR="00837E6E">
        <w:rPr>
          <w:rFonts w:ascii="Times New Roman" w:hAnsi="Times New Roman" w:cs="Times New Roman"/>
          <w:sz w:val="24"/>
          <w:szCs w:val="24"/>
        </w:rPr>
        <w:t>ле</w:t>
      </w:r>
      <w:r w:rsidR="0025329E">
        <w:rPr>
          <w:rFonts w:ascii="Times New Roman" w:hAnsi="Times New Roman" w:cs="Times New Roman"/>
          <w:sz w:val="24"/>
          <w:szCs w:val="24"/>
        </w:rPr>
        <w:t>н</w:t>
      </w:r>
      <w:r w:rsidR="00837E6E">
        <w:rPr>
          <w:rFonts w:ascii="Times New Roman" w:hAnsi="Times New Roman" w:cs="Times New Roman"/>
          <w:sz w:val="24"/>
          <w:szCs w:val="24"/>
        </w:rPr>
        <w:t>ной ГРО</w:t>
      </w:r>
      <w:r w:rsidR="0025329E">
        <w:rPr>
          <w:rFonts w:ascii="Times New Roman" w:hAnsi="Times New Roman" w:cs="Times New Roman"/>
          <w:sz w:val="24"/>
          <w:szCs w:val="24"/>
        </w:rPr>
        <w:t>)</w:t>
      </w:r>
      <w:r w:rsidR="00837E6E">
        <w:rPr>
          <w:rFonts w:ascii="Times New Roman" w:hAnsi="Times New Roman" w:cs="Times New Roman"/>
          <w:sz w:val="24"/>
          <w:szCs w:val="24"/>
        </w:rPr>
        <w:t>, или п</w:t>
      </w:r>
      <w:r w:rsidR="0025329E">
        <w:rPr>
          <w:rFonts w:ascii="Times New Roman" w:hAnsi="Times New Roman" w:cs="Times New Roman"/>
          <w:sz w:val="24"/>
          <w:szCs w:val="24"/>
        </w:rPr>
        <w:t xml:space="preserve">ротяженность транспортировки от источника газоснабжения до конечного потребителя; </w:t>
      </w:r>
    </w:p>
    <w:p w:rsidR="00837E6E" w:rsidRDefault="00905038" w:rsidP="00892FD6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329E">
        <w:rPr>
          <w:rFonts w:ascii="Times New Roman" w:hAnsi="Times New Roman" w:cs="Times New Roman"/>
          <w:sz w:val="24"/>
          <w:szCs w:val="24"/>
        </w:rPr>
        <w:t>в каких случаях совокупность точек подключения допускается рассматривать в качестве одной точки подключения.</w:t>
      </w:r>
    </w:p>
    <w:p w:rsidR="00D519F9" w:rsidRDefault="0025329E" w:rsidP="00892FD6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судебной практики показывает, что по данным вопросам </w:t>
      </w:r>
      <w:r w:rsidR="00D519F9" w:rsidRPr="00D519F9">
        <w:rPr>
          <w:rFonts w:ascii="Times New Roman" w:hAnsi="Times New Roman" w:cs="Times New Roman"/>
          <w:sz w:val="24"/>
          <w:szCs w:val="24"/>
        </w:rPr>
        <w:t xml:space="preserve">сложились следующие позиции: </w:t>
      </w:r>
    </w:p>
    <w:p w:rsidR="0040740D" w:rsidRPr="0040740D" w:rsidRDefault="0040740D" w:rsidP="0040740D">
      <w:pPr>
        <w:pStyle w:val="a5"/>
        <w:spacing w:after="8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40740D"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39595E" w:rsidRPr="00404B1E" w:rsidRDefault="00D519F9" w:rsidP="00892FD6">
      <w:pPr>
        <w:pStyle w:val="a5"/>
        <w:spacing w:after="80" w:line="240" w:lineRule="auto"/>
        <w:ind w:left="0" w:firstLine="709"/>
        <w:contextualSpacing w:val="0"/>
        <w:jc w:val="both"/>
        <w:rPr>
          <w:rStyle w:val="s10"/>
          <w:rFonts w:ascii="Times New Roman" w:hAnsi="Times New Roman" w:cs="Times New Roman"/>
          <w:sz w:val="24"/>
          <w:szCs w:val="24"/>
        </w:rPr>
      </w:pPr>
      <w:proofErr w:type="gramStart"/>
      <w:r w:rsidRPr="00D519F9">
        <w:rPr>
          <w:rFonts w:ascii="Times New Roman" w:hAnsi="Times New Roman" w:cs="Times New Roman"/>
          <w:sz w:val="26"/>
          <w:szCs w:val="26"/>
          <w:u w:val="single"/>
        </w:rPr>
        <w:t>Транспортировка газа в транзитном потоке, возникает только в случае транспортировки газа конечному потребителю по газораспределительным сетям нескольких ГРО</w:t>
      </w:r>
      <w:r w:rsidRPr="00D519F9">
        <w:rPr>
          <w:rFonts w:ascii="Times New Roman" w:hAnsi="Times New Roman" w:cs="Times New Roman"/>
          <w:sz w:val="24"/>
          <w:szCs w:val="24"/>
        </w:rPr>
        <w:t xml:space="preserve"> – решение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9F9">
        <w:rPr>
          <w:rFonts w:ascii="Times New Roman" w:hAnsi="Times New Roman" w:cs="Times New Roman"/>
          <w:sz w:val="24"/>
          <w:szCs w:val="24"/>
        </w:rPr>
        <w:t>Арбитражного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F9">
        <w:rPr>
          <w:rFonts w:ascii="Times New Roman" w:hAnsi="Times New Roman" w:cs="Times New Roman"/>
          <w:sz w:val="24"/>
          <w:szCs w:val="24"/>
        </w:rPr>
        <w:t xml:space="preserve">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F9">
        <w:rPr>
          <w:rFonts w:ascii="Times New Roman" w:hAnsi="Times New Roman" w:cs="Times New Roman"/>
          <w:sz w:val="24"/>
          <w:szCs w:val="24"/>
        </w:rPr>
        <w:t xml:space="preserve"> Карачаево-Черкесской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F9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9F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9F9">
        <w:rPr>
          <w:rFonts w:ascii="Times New Roman" w:hAnsi="Times New Roman" w:cs="Times New Roman"/>
          <w:sz w:val="24"/>
          <w:szCs w:val="24"/>
        </w:rPr>
        <w:t>13.07.2018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9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9F9">
        <w:rPr>
          <w:rFonts w:ascii="Times New Roman" w:hAnsi="Times New Roman" w:cs="Times New Roman"/>
          <w:sz w:val="24"/>
          <w:szCs w:val="24"/>
        </w:rPr>
        <w:t>делу № А25-1365/2017</w:t>
      </w:r>
      <w:r w:rsidR="00310607">
        <w:rPr>
          <w:rFonts w:ascii="Times New Roman" w:hAnsi="Times New Roman" w:cs="Times New Roman"/>
          <w:sz w:val="24"/>
          <w:szCs w:val="24"/>
        </w:rPr>
        <w:t xml:space="preserve"> </w:t>
      </w:r>
      <w:r w:rsidR="00310607" w:rsidRPr="00752E43">
        <w:rPr>
          <w:rFonts w:ascii="Times New Roman" w:hAnsi="Times New Roman" w:cs="Times New Roman"/>
          <w:sz w:val="24"/>
          <w:szCs w:val="24"/>
        </w:rPr>
        <w:t>(оставлено без изменения постановлением Шестнадцатого арбитражного апелляционного суда от 09.11.2018)</w:t>
      </w:r>
      <w:r w:rsidR="00A47040" w:rsidRPr="00752E43">
        <w:rPr>
          <w:rFonts w:ascii="Times New Roman" w:hAnsi="Times New Roman" w:cs="Times New Roman"/>
          <w:sz w:val="24"/>
          <w:szCs w:val="24"/>
        </w:rPr>
        <w:t xml:space="preserve">, </w:t>
      </w:r>
      <w:r w:rsidR="001B74A1" w:rsidRPr="001B74A1">
        <w:rPr>
          <w:rFonts w:ascii="Times New Roman" w:hAnsi="Times New Roman" w:cs="Times New Roman"/>
          <w:sz w:val="24"/>
          <w:szCs w:val="24"/>
        </w:rPr>
        <w:t>Постановление Первого арбитражного апелляцион</w:t>
      </w:r>
      <w:r w:rsidR="001B74A1">
        <w:rPr>
          <w:rFonts w:ascii="Times New Roman" w:hAnsi="Times New Roman" w:cs="Times New Roman"/>
          <w:sz w:val="24"/>
          <w:szCs w:val="24"/>
        </w:rPr>
        <w:t>ного суда от 6 декабря 2016 г. №</w:t>
      </w:r>
      <w:r w:rsidR="001B74A1" w:rsidRPr="001B74A1">
        <w:rPr>
          <w:rFonts w:ascii="Times New Roman" w:hAnsi="Times New Roman" w:cs="Times New Roman"/>
          <w:sz w:val="24"/>
          <w:szCs w:val="24"/>
        </w:rPr>
        <w:t xml:space="preserve"> 01АП-8264/16 по делу № </w:t>
      </w:r>
      <w:r w:rsidR="001B74A1" w:rsidRPr="001B74A1">
        <w:rPr>
          <w:rStyle w:val="s10"/>
          <w:rFonts w:ascii="Times New Roman" w:hAnsi="Times New Roman" w:cs="Times New Roman"/>
          <w:sz w:val="24"/>
          <w:szCs w:val="24"/>
        </w:rPr>
        <w:t>А43-10069/2016</w:t>
      </w:r>
      <w:r w:rsidR="00404B1E">
        <w:rPr>
          <w:rStyle w:val="s10"/>
          <w:rFonts w:ascii="Times New Roman" w:hAnsi="Times New Roman" w:cs="Times New Roman"/>
          <w:sz w:val="24"/>
          <w:szCs w:val="24"/>
        </w:rPr>
        <w:t xml:space="preserve">, </w:t>
      </w:r>
      <w:r w:rsidR="00404B1E" w:rsidRPr="00404B1E">
        <w:rPr>
          <w:rFonts w:ascii="Times New Roman" w:hAnsi="Times New Roman" w:cs="Times New Roman"/>
          <w:sz w:val="24"/>
          <w:szCs w:val="24"/>
        </w:rPr>
        <w:t>Постановление Одиннадцатого арбитражного апелляционного суда</w:t>
      </w:r>
      <w:proofErr w:type="gramEnd"/>
      <w:r w:rsidR="00404B1E" w:rsidRPr="00404B1E">
        <w:rPr>
          <w:rFonts w:ascii="Times New Roman" w:hAnsi="Times New Roman" w:cs="Times New Roman"/>
          <w:sz w:val="24"/>
          <w:szCs w:val="24"/>
        </w:rPr>
        <w:t xml:space="preserve"> от 17 августа 2017 г. № 11АП-10100/17</w:t>
      </w:r>
      <w:r w:rsidR="00404B1E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404B1E" w:rsidRPr="00404B1E">
        <w:rPr>
          <w:rStyle w:val="s10"/>
          <w:rFonts w:ascii="Times New Roman" w:hAnsi="Times New Roman" w:cs="Times New Roman"/>
          <w:sz w:val="24"/>
          <w:szCs w:val="24"/>
        </w:rPr>
        <w:t>А55-3958/2017</w:t>
      </w:r>
      <w:r w:rsidR="00404B1E">
        <w:rPr>
          <w:rStyle w:val="s10"/>
          <w:rFonts w:ascii="Times New Roman" w:hAnsi="Times New Roman" w:cs="Times New Roman"/>
          <w:sz w:val="24"/>
          <w:szCs w:val="24"/>
        </w:rPr>
        <w:t>.</w:t>
      </w:r>
    </w:p>
    <w:p w:rsidR="00C23056" w:rsidRPr="0040740D" w:rsidRDefault="00C23056" w:rsidP="00C23056">
      <w:pPr>
        <w:pStyle w:val="a5"/>
        <w:spacing w:after="8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40740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39595E" w:rsidRDefault="0039595E" w:rsidP="00892FD6">
      <w:pPr>
        <w:pStyle w:val="a5"/>
        <w:spacing w:after="80" w:line="240" w:lineRule="auto"/>
        <w:ind w:left="0" w:firstLine="709"/>
        <w:contextualSpacing w:val="0"/>
        <w:jc w:val="both"/>
        <w:rPr>
          <w:rStyle w:val="s1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04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50B74" w:rsidRPr="00A50B74">
        <w:rPr>
          <w:rFonts w:ascii="Times New Roman" w:hAnsi="Times New Roman" w:cs="Times New Roman"/>
          <w:sz w:val="24"/>
          <w:szCs w:val="24"/>
        </w:rPr>
        <w:t>остановление</w:t>
      </w:r>
      <w:r w:rsidR="00404B1E">
        <w:rPr>
          <w:rFonts w:ascii="Times New Roman" w:hAnsi="Times New Roman" w:cs="Times New Roman"/>
          <w:sz w:val="24"/>
          <w:szCs w:val="24"/>
        </w:rPr>
        <w:t xml:space="preserve"> </w:t>
      </w:r>
      <w:r w:rsidR="00A50B74" w:rsidRPr="00A50B74">
        <w:rPr>
          <w:rFonts w:ascii="Times New Roman" w:hAnsi="Times New Roman" w:cs="Times New Roman"/>
          <w:sz w:val="24"/>
          <w:szCs w:val="24"/>
        </w:rPr>
        <w:t xml:space="preserve"> Одиннадцатого арбитражного апелляционн</w:t>
      </w:r>
      <w:r>
        <w:rPr>
          <w:rFonts w:ascii="Times New Roman" w:hAnsi="Times New Roman" w:cs="Times New Roman"/>
          <w:sz w:val="24"/>
          <w:szCs w:val="24"/>
        </w:rPr>
        <w:t>ого суда от 22 августа 2017 г. №</w:t>
      </w:r>
      <w:r w:rsidR="00A50B74" w:rsidRPr="00A50B74">
        <w:rPr>
          <w:rFonts w:ascii="Times New Roman" w:hAnsi="Times New Roman" w:cs="Times New Roman"/>
          <w:sz w:val="24"/>
          <w:szCs w:val="24"/>
        </w:rPr>
        <w:t xml:space="preserve"> 11АП-10083/17 по делу № </w:t>
      </w:r>
      <w:r w:rsidR="00A50B74" w:rsidRPr="00A50B74">
        <w:rPr>
          <w:rStyle w:val="s10"/>
          <w:rFonts w:ascii="Times New Roman" w:hAnsi="Times New Roman" w:cs="Times New Roman"/>
          <w:sz w:val="24"/>
          <w:szCs w:val="24"/>
        </w:rPr>
        <w:t>А55-2164/2017</w:t>
      </w:r>
      <w:r>
        <w:rPr>
          <w:rStyle w:val="s10"/>
          <w:rFonts w:ascii="Times New Roman" w:hAnsi="Times New Roman" w:cs="Times New Roman"/>
          <w:sz w:val="24"/>
          <w:szCs w:val="24"/>
        </w:rPr>
        <w:t xml:space="preserve"> также отмечено:</w:t>
      </w:r>
    </w:p>
    <w:p w:rsidR="0039595E" w:rsidRPr="0039595E" w:rsidRDefault="0039595E" w:rsidP="00892FD6">
      <w:pPr>
        <w:pStyle w:val="a5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95E">
        <w:rPr>
          <w:rFonts w:ascii="Times New Roman" w:hAnsi="Times New Roman" w:cs="Times New Roman"/>
          <w:i/>
          <w:sz w:val="24"/>
          <w:szCs w:val="24"/>
        </w:rPr>
        <w:t>«Пункты 51 и 52 Методических указаний применяется в случае, когда транспортировка газа конечному потребителю осуществляется по сетям двух и более газораспределительных организаций, для которых утверждены тарифы на транспортировку газа, в целях определения стоимости услуг за транспортировку газа по установленным для газораспределительных организаций тарифам.</w:t>
      </w:r>
    </w:p>
    <w:p w:rsidR="0039595E" w:rsidRPr="0039595E" w:rsidRDefault="0039595E" w:rsidP="00892FD6">
      <w:pPr>
        <w:pStyle w:val="a5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95E">
        <w:rPr>
          <w:rFonts w:ascii="Times New Roman" w:hAnsi="Times New Roman" w:cs="Times New Roman"/>
          <w:i/>
          <w:sz w:val="24"/>
          <w:szCs w:val="24"/>
        </w:rPr>
        <w:t xml:space="preserve">В случае, если для ГРО не установлен основной тариф, то такая ГРО рассчитывает стоимость </w:t>
      </w:r>
      <w:proofErr w:type="gramStart"/>
      <w:r w:rsidRPr="0039595E">
        <w:rPr>
          <w:rFonts w:ascii="Times New Roman" w:hAnsi="Times New Roman" w:cs="Times New Roman"/>
          <w:i/>
          <w:sz w:val="24"/>
          <w:szCs w:val="24"/>
        </w:rPr>
        <w:t>услуг</w:t>
      </w:r>
      <w:proofErr w:type="gramEnd"/>
      <w:r w:rsidRPr="0039595E">
        <w:rPr>
          <w:rFonts w:ascii="Times New Roman" w:hAnsi="Times New Roman" w:cs="Times New Roman"/>
          <w:i/>
          <w:sz w:val="24"/>
          <w:szCs w:val="24"/>
        </w:rPr>
        <w:t xml:space="preserve"> по транспортировке газа исходя из утвержденного для нее транзитного тарифа без учета положений пункта 51 Методических указаний.</w:t>
      </w:r>
    </w:p>
    <w:p w:rsidR="0039595E" w:rsidRPr="0039595E" w:rsidRDefault="0039595E" w:rsidP="00892FD6">
      <w:pPr>
        <w:pStyle w:val="a5"/>
        <w:spacing w:after="8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95E">
        <w:rPr>
          <w:rFonts w:ascii="Times New Roman" w:hAnsi="Times New Roman" w:cs="Times New Roman"/>
          <w:i/>
          <w:sz w:val="24"/>
          <w:szCs w:val="24"/>
        </w:rPr>
        <w:t xml:space="preserve">В случае, если для ГРО не установлен транзитный тариф, то такая ГРО рассчитывает стоимость </w:t>
      </w:r>
      <w:proofErr w:type="gramStart"/>
      <w:r w:rsidRPr="0039595E">
        <w:rPr>
          <w:rFonts w:ascii="Times New Roman" w:hAnsi="Times New Roman" w:cs="Times New Roman"/>
          <w:i/>
          <w:sz w:val="24"/>
          <w:szCs w:val="24"/>
        </w:rPr>
        <w:t>услуг</w:t>
      </w:r>
      <w:proofErr w:type="gramEnd"/>
      <w:r w:rsidRPr="0039595E">
        <w:rPr>
          <w:rFonts w:ascii="Times New Roman" w:hAnsi="Times New Roman" w:cs="Times New Roman"/>
          <w:i/>
          <w:sz w:val="24"/>
          <w:szCs w:val="24"/>
        </w:rPr>
        <w:t xml:space="preserve"> по транспортировке газа исходя из утвержденного для нее основного тарифа без учета положений пункта 52 Методических указаний, но с учетом положений пункта 50 Методических указаний».</w:t>
      </w:r>
    </w:p>
    <w:p w:rsidR="00B536A4" w:rsidRPr="0040740D" w:rsidRDefault="00B536A4" w:rsidP="00B536A4">
      <w:pPr>
        <w:pStyle w:val="a5"/>
        <w:spacing w:after="8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40740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EE76E4" w:rsidRPr="00404B1E" w:rsidRDefault="001B74A1" w:rsidP="00892FD6">
      <w:pPr>
        <w:pStyle w:val="a5"/>
        <w:spacing w:after="80" w:line="240" w:lineRule="auto"/>
        <w:ind w:left="0" w:firstLine="709"/>
        <w:contextualSpacing w:val="0"/>
        <w:jc w:val="both"/>
        <w:rPr>
          <w:rStyle w:val="s10"/>
          <w:rFonts w:ascii="Times New Roman" w:hAnsi="Times New Roman" w:cs="Times New Roman"/>
          <w:sz w:val="24"/>
          <w:szCs w:val="24"/>
        </w:rPr>
      </w:pPr>
      <w:r w:rsidRPr="001B74A1">
        <w:rPr>
          <w:rFonts w:ascii="Times New Roman" w:hAnsi="Times New Roman" w:cs="Times New Roman"/>
          <w:sz w:val="26"/>
          <w:szCs w:val="26"/>
          <w:u w:val="single"/>
        </w:rPr>
        <w:t xml:space="preserve">Правовое значение имеет суммарная протяжённость именно транспортировки газа по газораспределительным сетям ГРО до сетей конечного потребителя, а не физическая протяжённость всех имеющихся в определённом районе газораспределительных сетей, принадлежащих конкретной ГРО, по части </w:t>
      </w:r>
      <w:proofErr w:type="gramStart"/>
      <w:r w:rsidRPr="001B74A1">
        <w:rPr>
          <w:rFonts w:ascii="Times New Roman" w:hAnsi="Times New Roman" w:cs="Times New Roman"/>
          <w:sz w:val="26"/>
          <w:szCs w:val="26"/>
          <w:u w:val="single"/>
        </w:rPr>
        <w:t>газопроводов</w:t>
      </w:r>
      <w:proofErr w:type="gramEnd"/>
      <w:r w:rsidRPr="001B74A1">
        <w:rPr>
          <w:rFonts w:ascii="Times New Roman" w:hAnsi="Times New Roman" w:cs="Times New Roman"/>
          <w:sz w:val="26"/>
          <w:szCs w:val="26"/>
          <w:u w:val="single"/>
        </w:rPr>
        <w:t xml:space="preserve"> которых транспортировка газа до сетей отдельного конечного потребителя или определённой группы потребителей может не осуществляться</w:t>
      </w:r>
      <w:r w:rsidR="00EC5880" w:rsidRPr="00EC5880">
        <w:rPr>
          <w:rFonts w:ascii="Times New Roman" w:hAnsi="Times New Roman" w:cs="Times New Roman"/>
          <w:sz w:val="24"/>
          <w:szCs w:val="24"/>
        </w:rPr>
        <w:t xml:space="preserve"> -  Решение Верхов</w:t>
      </w:r>
      <w:r w:rsidR="00EC5880">
        <w:rPr>
          <w:rFonts w:ascii="Times New Roman" w:hAnsi="Times New Roman" w:cs="Times New Roman"/>
          <w:sz w:val="24"/>
          <w:szCs w:val="24"/>
        </w:rPr>
        <w:t>ного Суда РФ от 16 мая 2016 г. №</w:t>
      </w:r>
      <w:r w:rsidR="00EC5880" w:rsidRPr="00EC5880">
        <w:rPr>
          <w:rFonts w:ascii="Times New Roman" w:hAnsi="Times New Roman" w:cs="Times New Roman"/>
          <w:sz w:val="24"/>
          <w:szCs w:val="24"/>
        </w:rPr>
        <w:t> АКПИ16-226</w:t>
      </w:r>
      <w:r w:rsidR="00EC5880" w:rsidRPr="005B088D">
        <w:rPr>
          <w:rFonts w:ascii="Times New Roman" w:hAnsi="Times New Roman" w:cs="Times New Roman"/>
          <w:sz w:val="24"/>
          <w:szCs w:val="24"/>
        </w:rPr>
        <w:t xml:space="preserve">, Постановление Двенадцатого </w:t>
      </w:r>
      <w:r w:rsidR="005B088D">
        <w:rPr>
          <w:rFonts w:ascii="Times New Roman" w:hAnsi="Times New Roman" w:cs="Times New Roman"/>
          <w:sz w:val="24"/>
          <w:szCs w:val="24"/>
        </w:rPr>
        <w:t xml:space="preserve"> </w:t>
      </w:r>
      <w:r w:rsidR="00EC5880" w:rsidRPr="005B088D">
        <w:rPr>
          <w:rFonts w:ascii="Times New Roman" w:hAnsi="Times New Roman" w:cs="Times New Roman"/>
          <w:sz w:val="24"/>
          <w:szCs w:val="24"/>
        </w:rPr>
        <w:t>арбитражного</w:t>
      </w:r>
      <w:r w:rsidR="005B088D">
        <w:rPr>
          <w:rFonts w:ascii="Times New Roman" w:hAnsi="Times New Roman" w:cs="Times New Roman"/>
          <w:sz w:val="24"/>
          <w:szCs w:val="24"/>
        </w:rPr>
        <w:t xml:space="preserve"> </w:t>
      </w:r>
      <w:r w:rsidR="00EC5880" w:rsidRPr="005B088D">
        <w:rPr>
          <w:rFonts w:ascii="Times New Roman" w:hAnsi="Times New Roman" w:cs="Times New Roman"/>
          <w:sz w:val="24"/>
          <w:szCs w:val="24"/>
        </w:rPr>
        <w:t xml:space="preserve"> апелляц</w:t>
      </w:r>
      <w:r w:rsidR="005B088D" w:rsidRPr="005B088D">
        <w:rPr>
          <w:rFonts w:ascii="Times New Roman" w:hAnsi="Times New Roman" w:cs="Times New Roman"/>
          <w:sz w:val="24"/>
          <w:szCs w:val="24"/>
        </w:rPr>
        <w:t>ионного</w:t>
      </w:r>
      <w:r w:rsidR="005B088D">
        <w:rPr>
          <w:rFonts w:ascii="Times New Roman" w:hAnsi="Times New Roman" w:cs="Times New Roman"/>
          <w:sz w:val="24"/>
          <w:szCs w:val="24"/>
        </w:rPr>
        <w:t xml:space="preserve"> </w:t>
      </w:r>
      <w:r w:rsidR="005B088D" w:rsidRPr="005B088D">
        <w:rPr>
          <w:rFonts w:ascii="Times New Roman" w:hAnsi="Times New Roman" w:cs="Times New Roman"/>
          <w:sz w:val="24"/>
          <w:szCs w:val="24"/>
        </w:rPr>
        <w:t xml:space="preserve"> суда</w:t>
      </w:r>
      <w:r w:rsidR="005B088D">
        <w:rPr>
          <w:rFonts w:ascii="Times New Roman" w:hAnsi="Times New Roman" w:cs="Times New Roman"/>
          <w:sz w:val="24"/>
          <w:szCs w:val="24"/>
        </w:rPr>
        <w:t xml:space="preserve"> </w:t>
      </w:r>
      <w:r w:rsidR="005B088D" w:rsidRPr="005B088D">
        <w:rPr>
          <w:rFonts w:ascii="Times New Roman" w:hAnsi="Times New Roman" w:cs="Times New Roman"/>
          <w:sz w:val="24"/>
          <w:szCs w:val="24"/>
        </w:rPr>
        <w:t xml:space="preserve"> от</w:t>
      </w:r>
      <w:r w:rsidR="005B088D">
        <w:rPr>
          <w:rFonts w:ascii="Times New Roman" w:hAnsi="Times New Roman" w:cs="Times New Roman"/>
          <w:sz w:val="24"/>
          <w:szCs w:val="24"/>
        </w:rPr>
        <w:t xml:space="preserve"> </w:t>
      </w:r>
      <w:r w:rsidR="005B088D" w:rsidRPr="005B088D">
        <w:rPr>
          <w:rFonts w:ascii="Times New Roman" w:hAnsi="Times New Roman" w:cs="Times New Roman"/>
          <w:sz w:val="24"/>
          <w:szCs w:val="24"/>
        </w:rPr>
        <w:t xml:space="preserve"> 22</w:t>
      </w:r>
      <w:r w:rsidR="005B088D">
        <w:rPr>
          <w:rFonts w:ascii="Times New Roman" w:hAnsi="Times New Roman" w:cs="Times New Roman"/>
          <w:sz w:val="24"/>
          <w:szCs w:val="24"/>
        </w:rPr>
        <w:t xml:space="preserve"> </w:t>
      </w:r>
      <w:r w:rsidR="005B088D" w:rsidRPr="005B088D">
        <w:rPr>
          <w:rFonts w:ascii="Times New Roman" w:hAnsi="Times New Roman" w:cs="Times New Roman"/>
          <w:sz w:val="24"/>
          <w:szCs w:val="24"/>
        </w:rPr>
        <w:t xml:space="preserve"> мая</w:t>
      </w:r>
      <w:r w:rsidR="005B088D">
        <w:rPr>
          <w:rFonts w:ascii="Times New Roman" w:hAnsi="Times New Roman" w:cs="Times New Roman"/>
          <w:sz w:val="24"/>
          <w:szCs w:val="24"/>
        </w:rPr>
        <w:t xml:space="preserve"> </w:t>
      </w:r>
      <w:r w:rsidR="005B088D" w:rsidRPr="005B088D">
        <w:rPr>
          <w:rFonts w:ascii="Times New Roman" w:hAnsi="Times New Roman" w:cs="Times New Roman"/>
          <w:sz w:val="24"/>
          <w:szCs w:val="24"/>
        </w:rPr>
        <w:t xml:space="preserve"> 2019 г. №</w:t>
      </w:r>
      <w:r w:rsidR="00EC5880" w:rsidRPr="005B088D">
        <w:rPr>
          <w:rFonts w:ascii="Times New Roman" w:hAnsi="Times New Roman" w:cs="Times New Roman"/>
          <w:sz w:val="24"/>
          <w:szCs w:val="24"/>
        </w:rPr>
        <w:t xml:space="preserve"> 12АП-15955/18</w:t>
      </w:r>
      <w:r w:rsidR="005B088D" w:rsidRPr="005B088D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5B088D" w:rsidRPr="005B088D">
        <w:rPr>
          <w:rStyle w:val="s10"/>
          <w:rFonts w:ascii="Times New Roman" w:hAnsi="Times New Roman" w:cs="Times New Roman"/>
          <w:sz w:val="24"/>
          <w:szCs w:val="24"/>
        </w:rPr>
        <w:t>А12-27107/2018</w:t>
      </w:r>
      <w:r w:rsidR="00EE76E4">
        <w:rPr>
          <w:rStyle w:val="s10"/>
          <w:rFonts w:ascii="Times New Roman" w:hAnsi="Times New Roman" w:cs="Times New Roman"/>
          <w:sz w:val="24"/>
          <w:szCs w:val="24"/>
        </w:rPr>
        <w:t xml:space="preserve">, </w:t>
      </w:r>
      <w:r w:rsidR="00EE76E4" w:rsidRPr="00404B1E">
        <w:rPr>
          <w:rFonts w:ascii="Times New Roman" w:hAnsi="Times New Roman" w:cs="Times New Roman"/>
          <w:sz w:val="24"/>
          <w:szCs w:val="24"/>
        </w:rPr>
        <w:t>Постановление Одиннадцатого арбитражного апелляционного суда от 17 августа 2017 г. № 11АП-10100/17</w:t>
      </w:r>
      <w:r w:rsidR="00EE76E4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EE76E4" w:rsidRPr="00404B1E">
        <w:rPr>
          <w:rStyle w:val="s10"/>
          <w:rFonts w:ascii="Times New Roman" w:hAnsi="Times New Roman" w:cs="Times New Roman"/>
          <w:sz w:val="24"/>
          <w:szCs w:val="24"/>
        </w:rPr>
        <w:t>А55-3958/2017</w:t>
      </w:r>
      <w:r w:rsidR="00EE76E4">
        <w:rPr>
          <w:rStyle w:val="s10"/>
          <w:rFonts w:ascii="Times New Roman" w:hAnsi="Times New Roman" w:cs="Times New Roman"/>
          <w:sz w:val="24"/>
          <w:szCs w:val="24"/>
        </w:rPr>
        <w:t>.</w:t>
      </w:r>
    </w:p>
    <w:p w:rsidR="0039177B" w:rsidRPr="0040740D" w:rsidRDefault="0039177B" w:rsidP="0039177B">
      <w:pPr>
        <w:pStyle w:val="a5"/>
        <w:spacing w:after="8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40740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06070D" w:rsidRDefault="0006070D" w:rsidP="00892FD6">
      <w:pPr>
        <w:spacing w:after="80" w:line="240" w:lineRule="auto"/>
        <w:jc w:val="both"/>
        <w:rPr>
          <w:rStyle w:val="s10"/>
          <w:rFonts w:ascii="Times New Roman" w:hAnsi="Times New Roman" w:cs="Times New Roman"/>
          <w:sz w:val="24"/>
          <w:szCs w:val="24"/>
        </w:rPr>
      </w:pPr>
      <w:proofErr w:type="gramStart"/>
      <w:r w:rsidRPr="0006070D">
        <w:rPr>
          <w:rFonts w:ascii="Times New Roman" w:hAnsi="Times New Roman" w:cs="Times New Roman"/>
          <w:sz w:val="26"/>
          <w:szCs w:val="26"/>
          <w:u w:val="single"/>
        </w:rPr>
        <w:t>Д</w:t>
      </w:r>
      <w:r w:rsidRPr="0006070D">
        <w:rPr>
          <w:rFonts w:ascii="Times New Roman" w:hAnsi="Times New Roman" w:cs="Times New Roman"/>
          <w:sz w:val="26"/>
          <w:szCs w:val="26"/>
          <w:u w:val="single"/>
        </w:rPr>
        <w:t>ля целей определения конечных потребителей к группам, совокупность точек подключения должна быть рассмотрена в качестве одной точки подключения в случае, когда из схемы расположения приборов учета расхода газа невозможно определить, через какую из точ</w:t>
      </w:r>
      <w:r>
        <w:rPr>
          <w:rFonts w:ascii="Times New Roman" w:hAnsi="Times New Roman" w:cs="Times New Roman"/>
          <w:sz w:val="26"/>
          <w:szCs w:val="26"/>
          <w:u w:val="single"/>
        </w:rPr>
        <w:t>ек подключения поставляется газ</w:t>
      </w:r>
      <w:r w:rsidRPr="0006070D">
        <w:rPr>
          <w:rFonts w:ascii="Times New Roman" w:hAnsi="Times New Roman" w:cs="Times New Roman"/>
          <w:sz w:val="24"/>
          <w:szCs w:val="24"/>
        </w:rPr>
        <w:t xml:space="preserve"> - </w:t>
      </w:r>
      <w:r w:rsidRPr="0006070D">
        <w:rPr>
          <w:rFonts w:ascii="Times New Roman" w:hAnsi="Times New Roman" w:cs="Times New Roman"/>
          <w:sz w:val="24"/>
          <w:szCs w:val="24"/>
        </w:rPr>
        <w:t xml:space="preserve">Постановление Первого арбитражного апелляционного суда от 28 июля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070D">
        <w:rPr>
          <w:rFonts w:ascii="Times New Roman" w:hAnsi="Times New Roman" w:cs="Times New Roman"/>
          <w:sz w:val="24"/>
          <w:szCs w:val="24"/>
        </w:rPr>
        <w:t xml:space="preserve"> 01АП-4283/17</w:t>
      </w:r>
      <w:r w:rsidRPr="0006070D">
        <w:rPr>
          <w:rFonts w:ascii="Times New Roman" w:hAnsi="Times New Roman" w:cs="Times New Roman"/>
          <w:sz w:val="24"/>
          <w:szCs w:val="24"/>
        </w:rPr>
        <w:t xml:space="preserve"> по делу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6070D">
        <w:rPr>
          <w:rFonts w:ascii="Times New Roman" w:hAnsi="Times New Roman" w:cs="Times New Roman"/>
          <w:sz w:val="24"/>
          <w:szCs w:val="24"/>
        </w:rPr>
        <w:t xml:space="preserve"> </w:t>
      </w:r>
      <w:r w:rsidRPr="0006070D">
        <w:rPr>
          <w:rStyle w:val="s10"/>
          <w:rFonts w:ascii="Times New Roman" w:hAnsi="Times New Roman" w:cs="Times New Roman"/>
          <w:sz w:val="24"/>
          <w:szCs w:val="24"/>
        </w:rPr>
        <w:t>А43-33684/2016</w:t>
      </w:r>
      <w:r>
        <w:rPr>
          <w:rStyle w:val="s10"/>
          <w:rFonts w:ascii="Times New Roman" w:hAnsi="Times New Roman" w:cs="Times New Roman"/>
          <w:sz w:val="24"/>
          <w:szCs w:val="24"/>
        </w:rPr>
        <w:t xml:space="preserve">, </w:t>
      </w:r>
      <w:r w:rsidRPr="0006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Первого арбитражного апелляцион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суда от 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2016 г. №</w:t>
      </w:r>
      <w:r w:rsidRPr="0006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01АП-8264/16 по делу № </w:t>
      </w:r>
      <w:r w:rsidRPr="0006070D">
        <w:rPr>
          <w:rStyle w:val="s10"/>
          <w:rFonts w:ascii="Times New Roman" w:hAnsi="Times New Roman" w:cs="Times New Roman"/>
          <w:sz w:val="24"/>
          <w:szCs w:val="24"/>
        </w:rPr>
        <w:t>А43-10069/2016</w:t>
      </w:r>
      <w:r w:rsidR="009865AE">
        <w:rPr>
          <w:rStyle w:val="s10"/>
          <w:rFonts w:ascii="Times New Roman" w:hAnsi="Times New Roman" w:cs="Times New Roman"/>
          <w:sz w:val="24"/>
          <w:szCs w:val="24"/>
        </w:rPr>
        <w:t>.</w:t>
      </w:r>
    </w:p>
    <w:p w:rsidR="00DF2D22" w:rsidRPr="0006070D" w:rsidRDefault="00DF2D22" w:rsidP="00892FD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F5E" w:rsidRDefault="000940BF" w:rsidP="00545F5E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0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40BF">
        <w:rPr>
          <w:rFonts w:ascii="Times New Roman" w:hAnsi="Times New Roman" w:cs="Times New Roman"/>
          <w:sz w:val="24"/>
          <w:szCs w:val="24"/>
        </w:rPr>
        <w:t>Согласно п.</w:t>
      </w:r>
      <w:r w:rsidR="007A1DD2" w:rsidRPr="000940BF">
        <w:rPr>
          <w:rFonts w:ascii="Times New Roman" w:hAnsi="Times New Roman" w:cs="Times New Roman"/>
          <w:sz w:val="24"/>
          <w:szCs w:val="24"/>
        </w:rPr>
        <w:t xml:space="preserve"> </w:t>
      </w:r>
      <w:r w:rsidRPr="000940BF">
        <w:rPr>
          <w:rFonts w:ascii="Times New Roman" w:hAnsi="Times New Roman" w:cs="Times New Roman"/>
          <w:sz w:val="24"/>
          <w:szCs w:val="24"/>
        </w:rPr>
        <w:t>48 Методических указаний по регулированию тарифов на услуги по транспортировке газа по газораспределительным сетям, утв. приказом Федеральной службы по тарифам от 15 декабря 2009 г. № 411-э/7,  при перерасходе газа без предварительного согласования с поставщиком, газотранспортной или газораспределительной организацией оплачивается дополнительно стоимость транспортировки объема газа сверх установленного договором за каждые сутки с применением повышающего коэффициент</w:t>
      </w:r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545F5E" w:rsidRDefault="00545F5E" w:rsidP="00545F5E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 w:rsidRPr="00545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Суд Российской Федерации в разъяснениях, изложенных в Обзоре судебной практики № 3 (2016), указал, что правило изложенное в п. 17 Правил поставки газа, не применяется к объемам газа, израсходованным населением, а также приравненными к населению коммунально-бытовыми потребителями:</w:t>
      </w:r>
    </w:p>
    <w:p w:rsidR="00545F5E" w:rsidRDefault="00545F5E" w:rsidP="00545F5E">
      <w:pPr>
        <w:pStyle w:val="a5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 круг лиц, к которым правило </w:t>
      </w:r>
      <w:hyperlink r:id="rId9" w:anchor="/document/12109462/entry/17" w:history="1">
        <w:r w:rsidRPr="00545F5E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ru-RU"/>
          </w:rPr>
          <w:t>п. 17</w:t>
        </w:r>
      </w:hyperlink>
      <w:r w:rsidRPr="0054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 не применяется, не вошли </w:t>
      </w:r>
      <w:proofErr w:type="spellStart"/>
      <w:r w:rsidRPr="0054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ресурсоснабжающие</w:t>
      </w:r>
      <w:proofErr w:type="spellEnd"/>
      <w:r w:rsidRPr="00545F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организации, преобразующие газ в иные коммунальные ресурсы (например, в тепловую энергию), которые в том числе поставляются населению».</w:t>
      </w:r>
    </w:p>
    <w:p w:rsidR="000940BF" w:rsidRDefault="00545F5E" w:rsidP="000940BF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публикации приведенных разъяснений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суды в массовом порядке стали взыскивать с ресурсоснабжающих организаций, в частности с теплоснабжающих организаций, задолженность по оплате стоимости газа и услуг по его транспортировке, рассчитанные с применением повышающих коэффициентов, предусмотренных п. 17 Правил поставки газа.</w:t>
      </w:r>
    </w:p>
    <w:p w:rsidR="00362381" w:rsidRPr="0040740D" w:rsidRDefault="00362381" w:rsidP="00362381">
      <w:pPr>
        <w:pStyle w:val="a5"/>
        <w:spacing w:after="80" w:line="240" w:lineRule="auto"/>
        <w:ind w:left="0" w:firstLine="709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40740D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7128B2" w:rsidRDefault="007128B2" w:rsidP="000940BF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представляет интерес позиция, которая сформировалась при рассмотрении дела </w:t>
      </w:r>
      <w:r w:rsidRPr="007128B2">
        <w:rPr>
          <w:rFonts w:ascii="Times New Roman" w:eastAsia="Times New Roman" w:hAnsi="Times New Roman" w:cs="Times New Roman"/>
          <w:sz w:val="24"/>
          <w:szCs w:val="24"/>
          <w:lang w:eastAsia="ru-RU"/>
        </w:rPr>
        <w:t>№ А41-72648/2017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8B2" w:rsidRDefault="007128B2" w:rsidP="000940BF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круге рассмотрения дела первая и вторая инстанция, руководствуясь разъяснениями, изложенными в </w:t>
      </w:r>
      <w:r w:rsidRPr="00545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Обзоре судебной практики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взыскали</w:t>
      </w:r>
      <w:r w:rsidR="00A1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теплоснабжающей организации стоимость услуг по транспортировке газа, рассчитанную с применением повышающего коэффициента. Арбитражный суд Московского округа судебные акты нижестоящих инстанций отменил и направил дело на новое рассмотрение.</w:t>
      </w:r>
    </w:p>
    <w:p w:rsidR="00A14462" w:rsidRDefault="00A14462" w:rsidP="000940BF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новом рассмотрении дела суды пришли к следующим выводам:</w:t>
      </w:r>
    </w:p>
    <w:p w:rsidR="007128B2" w:rsidRPr="007128B2" w:rsidRDefault="00A14462" w:rsidP="007128B2">
      <w:pPr>
        <w:spacing w:after="60" w:line="25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128B2"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данном случае ответчик, являющийся теплосетью – </w:t>
      </w:r>
      <w:proofErr w:type="spellStart"/>
      <w:r w:rsidR="007128B2"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ресурсоснабжающей</w:t>
      </w:r>
      <w:proofErr w:type="spellEnd"/>
      <w:r w:rsidR="007128B2"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организацией, фактически </w:t>
      </w:r>
      <w:r w:rsidR="007128B2" w:rsidRPr="0071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выступает</w:t>
      </w:r>
      <w:r w:rsidR="007128B2"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вопреки доводам апелляционной жалобы, как </w:t>
      </w:r>
      <w:r w:rsidR="007128B2" w:rsidRPr="0071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исполнитель</w:t>
      </w:r>
      <w:r w:rsidR="007128B2"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128B2" w:rsidRPr="0071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коммунальных</w:t>
      </w:r>
      <w:r w:rsidR="007128B2"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128B2" w:rsidRPr="00712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</w:t>
      </w:r>
      <w:r w:rsidR="007128B2"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128B2" w:rsidRPr="00712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поскольку </w:t>
      </w:r>
      <w:r w:rsidR="007128B2" w:rsidRPr="007128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поставляет</w:t>
      </w:r>
      <w:r w:rsidR="007128B2" w:rsidRPr="00712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ресурс </w:t>
      </w:r>
      <w:r w:rsidR="007128B2" w:rsidRPr="007128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напрямую</w:t>
      </w:r>
      <w:r w:rsidR="007128B2" w:rsidRPr="00712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конечным потребителям, минуя какого-либо посредника (в том числе управляющую компанию).</w:t>
      </w:r>
    </w:p>
    <w:p w:rsidR="007128B2" w:rsidRPr="007128B2" w:rsidRDefault="007128B2" w:rsidP="007128B2">
      <w:pPr>
        <w:spacing w:after="60" w:line="25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Указанное</w:t>
      </w:r>
      <w:proofErr w:type="gramEnd"/>
      <w:r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 подтверждается представленным ответчиком Перечнем потребителей тепловой энергии (школы, детские сады, больницы, КУИ, ОМВД, физические лица и т.д.).</w:t>
      </w:r>
    </w:p>
    <w:p w:rsidR="007128B2" w:rsidRPr="007128B2" w:rsidRDefault="007128B2" w:rsidP="007128B2">
      <w:pPr>
        <w:spacing w:after="60" w:line="25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учетом изложенного, суд первой инстанции пришел к обоснованному выводу о том, что применительно к настоящему спору, рассматриваемому договору и правоотношениям по поставке газа сверх установленного договором объема, </w:t>
      </w:r>
      <w:r w:rsidRPr="007128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ответчик выступает не как </w:t>
      </w:r>
      <w:proofErr w:type="spellStart"/>
      <w:r w:rsidRPr="007128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ресурсоснабжающая</w:t>
      </w:r>
      <w:proofErr w:type="spellEnd"/>
      <w:r w:rsidRPr="007128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организация, а как коммунально-бытовой потребитель.</w:t>
      </w:r>
    </w:p>
    <w:p w:rsidR="007128B2" w:rsidRPr="007128B2" w:rsidRDefault="007128B2" w:rsidP="007128B2">
      <w:pPr>
        <w:spacing w:after="6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таких обстоятельствах апелляционный суд поддерживает вывод суда первой инстанции о том, что исходя из вышеуказанных норм и правил, разъяснений и указаний Верховного суда Российской Федерации, Арбитражного суда Московского округа (по настоящему делу) к ответчику подлежит применению исключение предусмотренное пунктом 17 </w:t>
      </w:r>
      <w:hyperlink r:id="rId10" w:anchor="/document/12109462/entry/0" w:history="1">
        <w:r w:rsidRPr="007128B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Правил</w:t>
        </w:r>
      </w:hyperlink>
      <w:r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162 о </w:t>
      </w:r>
      <w:r w:rsidRPr="0071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неприменении повышающего коэффициента к расчетам стоимости потребленного сверх установленного договором объема газа»  - </w:t>
      </w:r>
      <w:r w:rsidRPr="00712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Десятого арбитражного апелляционного</w:t>
      </w:r>
      <w:proofErr w:type="gramEnd"/>
      <w:r w:rsidRPr="0071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 от 17 декабря 2018 г. № 10АП-21240/18 по делу № А41-72648/2017.</w:t>
      </w:r>
    </w:p>
    <w:p w:rsidR="007128B2" w:rsidRDefault="007128B2" w:rsidP="007128B2">
      <w:pPr>
        <w:autoSpaceDE w:val="0"/>
        <w:autoSpaceDN w:val="0"/>
        <w:adjustRightInd w:val="0"/>
        <w:spacing w:after="6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Арбитражного суда Московского округа от 09.04.2019 вышеуказанное постановление суда апелляционной инстанции оставлено в силе.</w:t>
      </w:r>
    </w:p>
    <w:p w:rsidR="00B71755" w:rsidRPr="007128B2" w:rsidRDefault="00B71755" w:rsidP="007128B2">
      <w:pPr>
        <w:autoSpaceDE w:val="0"/>
        <w:autoSpaceDN w:val="0"/>
        <w:adjustRightInd w:val="0"/>
        <w:spacing w:after="6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 делу подана кассационная жалоба в Верховный суд.</w:t>
      </w:r>
    </w:p>
    <w:p w:rsidR="00545F5E" w:rsidRDefault="00545F5E" w:rsidP="000940BF">
      <w:pPr>
        <w:pStyle w:val="a5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DBC" w:rsidRPr="007A1DD2" w:rsidRDefault="007A1DD2" w:rsidP="0067059A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ED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13C0" w:rsidRPr="007A1DD2">
        <w:rPr>
          <w:rFonts w:ascii="Times New Roman" w:hAnsi="Times New Roman" w:cs="Times New Roman"/>
          <w:sz w:val="24"/>
          <w:szCs w:val="24"/>
        </w:rPr>
        <w:t>Отдельно хотелось бы выделить дела, которые не связаны непосредственно с применением тарифов на транспортировку газа</w:t>
      </w:r>
      <w:r w:rsidR="009D0AAF" w:rsidRPr="007A1DD2">
        <w:rPr>
          <w:rFonts w:ascii="Times New Roman" w:hAnsi="Times New Roman" w:cs="Times New Roman"/>
          <w:sz w:val="24"/>
          <w:szCs w:val="24"/>
        </w:rPr>
        <w:t xml:space="preserve">, но при их разрешении часто возникает вопрос, были ли </w:t>
      </w:r>
      <w:r w:rsidR="00A22F4D">
        <w:rPr>
          <w:rFonts w:ascii="Times New Roman" w:hAnsi="Times New Roman" w:cs="Times New Roman"/>
          <w:sz w:val="24"/>
          <w:szCs w:val="24"/>
        </w:rPr>
        <w:t xml:space="preserve">спорные </w:t>
      </w:r>
      <w:r w:rsidR="009D0AAF" w:rsidRPr="007A1DD2">
        <w:rPr>
          <w:rFonts w:ascii="Times New Roman" w:hAnsi="Times New Roman" w:cs="Times New Roman"/>
          <w:sz w:val="24"/>
          <w:szCs w:val="24"/>
        </w:rPr>
        <w:t>расходы учтены при утверждении тарифов на транспортировку газа.</w:t>
      </w:r>
    </w:p>
    <w:p w:rsidR="00757BE6" w:rsidRDefault="00757BE6" w:rsidP="0067059A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DD2">
        <w:rPr>
          <w:rFonts w:ascii="Times New Roman" w:hAnsi="Times New Roman" w:cs="Times New Roman"/>
          <w:sz w:val="24"/>
          <w:szCs w:val="24"/>
        </w:rPr>
        <w:t>Речь идет о плате за аварийно-диспетчерское обеспечение ВДГО и (или) ВКГО.</w:t>
      </w:r>
    </w:p>
    <w:p w:rsidR="00A008AF" w:rsidRPr="00A008AF" w:rsidRDefault="00A008AF" w:rsidP="00A008AF">
      <w:pPr>
        <w:pStyle w:val="a5"/>
        <w:spacing w:after="80" w:line="240" w:lineRule="auto"/>
        <w:ind w:left="0" w:firstLine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008AF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757BE6" w:rsidRPr="007A1DD2" w:rsidRDefault="00757BE6" w:rsidP="0067059A">
      <w:pPr>
        <w:pStyle w:val="a5"/>
        <w:spacing w:after="8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1DD2">
        <w:rPr>
          <w:rFonts w:ascii="Times New Roman" w:hAnsi="Times New Roman" w:cs="Times New Roman"/>
          <w:sz w:val="24"/>
          <w:szCs w:val="24"/>
        </w:rPr>
        <w:t xml:space="preserve">Как известно, постановлением Правительства РФ от 14.05.2013 № 410 утверждены </w:t>
      </w:r>
      <w:r w:rsidR="0067059A" w:rsidRPr="007A1DD2">
        <w:rPr>
          <w:rFonts w:ascii="Times New Roman" w:hAnsi="Times New Roman" w:cs="Times New Roman"/>
          <w:sz w:val="24"/>
          <w:szCs w:val="24"/>
        </w:rPr>
        <w:t>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</w:t>
      </w:r>
    </w:p>
    <w:p w:rsidR="00447DBC" w:rsidRPr="007A1DD2" w:rsidRDefault="00273BE1" w:rsidP="00273BE1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DD2">
        <w:rPr>
          <w:rFonts w:ascii="Times New Roman" w:hAnsi="Times New Roman" w:cs="Times New Roman"/>
          <w:sz w:val="24"/>
          <w:szCs w:val="24"/>
        </w:rPr>
        <w:t>Подпунктом «б</w:t>
      </w:r>
      <w:r w:rsidR="002E3CF3" w:rsidRPr="007A1DD2">
        <w:rPr>
          <w:rFonts w:ascii="Times New Roman" w:hAnsi="Times New Roman" w:cs="Times New Roman"/>
          <w:sz w:val="24"/>
          <w:szCs w:val="24"/>
        </w:rPr>
        <w:t>» пункта 3 П</w:t>
      </w:r>
      <w:r w:rsidRPr="007A1DD2">
        <w:rPr>
          <w:rFonts w:ascii="Times New Roman" w:hAnsi="Times New Roman" w:cs="Times New Roman"/>
          <w:sz w:val="24"/>
          <w:szCs w:val="24"/>
        </w:rPr>
        <w:t xml:space="preserve">остановления № 410 Федеральной службе по тарифам предписано представить в течение 3 месяцев в Правительство Российской Федерации проект акта о внесении изменений в </w:t>
      </w:r>
      <w:hyperlink r:id="rId11" w:anchor="/document/12121555/entry/1000" w:history="1">
        <w:r w:rsidRPr="007A1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Основные положения</w:t>
        </w:r>
      </w:hyperlink>
      <w:r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</w:t>
      </w:r>
      <w:hyperlink r:id="rId12" w:anchor="/document/12121555/entry/0" w:history="1">
        <w:r w:rsidRPr="007A1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7A1DD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2000 г. </w:t>
      </w:r>
      <w:r w:rsidR="002E3CF3" w:rsidRPr="007A1DD2">
        <w:rPr>
          <w:rFonts w:ascii="Times New Roman" w:hAnsi="Times New Roman" w:cs="Times New Roman"/>
          <w:sz w:val="24"/>
          <w:szCs w:val="24"/>
        </w:rPr>
        <w:t>№</w:t>
      </w:r>
      <w:r w:rsidRPr="007A1DD2">
        <w:rPr>
          <w:rFonts w:ascii="Times New Roman" w:hAnsi="Times New Roman" w:cs="Times New Roman"/>
          <w:sz w:val="24"/>
          <w:szCs w:val="24"/>
        </w:rPr>
        <w:t> 1021, предусматривающих включение платы</w:t>
      </w:r>
      <w:proofErr w:type="gramEnd"/>
      <w:r w:rsidRPr="007A1DD2">
        <w:rPr>
          <w:rFonts w:ascii="Times New Roman" w:hAnsi="Times New Roman" w:cs="Times New Roman"/>
          <w:sz w:val="24"/>
          <w:szCs w:val="24"/>
        </w:rPr>
        <w:t xml:space="preserve">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A05691" w:rsidRPr="007A1DD2" w:rsidRDefault="00A05691" w:rsidP="00273BE1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DD2">
        <w:rPr>
          <w:rFonts w:ascii="Times New Roman" w:hAnsi="Times New Roman" w:cs="Times New Roman"/>
          <w:sz w:val="24"/>
          <w:szCs w:val="24"/>
        </w:rPr>
        <w:t xml:space="preserve">Соответствующие изменения в </w:t>
      </w:r>
      <w:hyperlink r:id="rId13" w:anchor="/document/12121555/entry/1000" w:history="1">
        <w:r w:rsidRPr="007A1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Основные положения</w:t>
        </w:r>
      </w:hyperlink>
      <w:r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и государственного регулирования цен на газ и тарифов на услуги по его транспортировке внесены не были.</w:t>
      </w:r>
    </w:p>
    <w:p w:rsidR="00A05691" w:rsidRDefault="00A05691" w:rsidP="00273BE1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</w:t>
      </w:r>
      <w:r w:rsidR="00760EC3"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>того,</w:t>
      </w:r>
      <w:r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anchor="/document/70557474/entry/0" w:history="1">
        <w:r w:rsidR="00760EC3" w:rsidRPr="007A1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Решением</w:t>
        </w:r>
      </w:hyperlink>
      <w:r w:rsidR="00760EC3"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Верховного Суда РФ от 10 декабря 2013 г. № АКПИ13-826, оставленным без изменения </w:t>
      </w:r>
      <w:hyperlink r:id="rId15" w:anchor="/document/70804954/entry/1111" w:history="1">
        <w:r w:rsidR="00760EC3" w:rsidRPr="007A1D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Определением</w:t>
        </w:r>
      </w:hyperlink>
      <w:r w:rsidR="00760EC3"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Апелляционной коллегии Верховного Суда РФ от 30 сентября 2014 г. №</w:t>
      </w:r>
      <w:r w:rsidR="00A916E1">
        <w:rPr>
          <w:rFonts w:ascii="Times New Roman" w:hAnsi="Times New Roman" w:cs="Times New Roman"/>
          <w:color w:val="000000" w:themeColor="text1"/>
          <w:sz w:val="24"/>
          <w:szCs w:val="24"/>
        </w:rPr>
        <w:t> АПЛ14-414,</w:t>
      </w:r>
      <w:r w:rsidR="00760EC3"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пунктов  Правил пользования газом признан</w:t>
      </w:r>
      <w:r w:rsidR="00A916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EC3"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3B9">
        <w:rPr>
          <w:rFonts w:ascii="Times New Roman" w:hAnsi="Times New Roman" w:cs="Times New Roman"/>
          <w:color w:val="000000" w:themeColor="text1"/>
          <w:sz w:val="24"/>
          <w:szCs w:val="24"/>
        </w:rPr>
        <w:t>недействующим</w:t>
      </w:r>
      <w:r w:rsidR="00A916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26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вступления</w:t>
      </w:r>
      <w:r w:rsidR="00760EC3"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Верховного суда в законную силу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</w:t>
      </w:r>
      <w:proofErr w:type="gramEnd"/>
      <w:r w:rsidR="00760EC3" w:rsidRPr="007A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A916E1" w:rsidRPr="00A916E1" w:rsidRDefault="00A916E1" w:rsidP="00273BE1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7 Правил пользования газом в первоначальной редакции предусматривал, что </w:t>
      </w:r>
      <w:r w:rsidRPr="00A916E1">
        <w:rPr>
          <w:rFonts w:ascii="Times New Roman" w:hAnsi="Times New Roman" w:cs="Times New Roman"/>
          <w:sz w:val="24"/>
          <w:szCs w:val="24"/>
        </w:rPr>
        <w:t>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организации.</w:t>
      </w:r>
    </w:p>
    <w:p w:rsidR="00D43A75" w:rsidRDefault="00D43A75" w:rsidP="00005ED1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A7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3A75">
        <w:rPr>
          <w:rFonts w:ascii="Times New Roman" w:hAnsi="Times New Roman" w:cs="Times New Roman"/>
          <w:sz w:val="24"/>
          <w:szCs w:val="24"/>
        </w:rPr>
        <w:t xml:space="preserve"> Правительства РФ от 9 сентября 2017 г. № 1091</w:t>
      </w:r>
      <w:r>
        <w:rPr>
          <w:rFonts w:ascii="Times New Roman" w:hAnsi="Times New Roman" w:cs="Times New Roman"/>
          <w:sz w:val="24"/>
          <w:szCs w:val="24"/>
        </w:rPr>
        <w:t xml:space="preserve"> в Правила пользования газом внесены изменения, в частности </w:t>
      </w:r>
    </w:p>
    <w:p w:rsidR="00D43A75" w:rsidRDefault="00D43A75" w:rsidP="00005ED1">
      <w:pPr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появилось новое определение понятия «специализированная организация» - представлено  на слайде</w:t>
      </w:r>
    </w:p>
    <w:p w:rsidR="00D43A75" w:rsidRDefault="007B3647" w:rsidP="00D43A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D43A75" w:rsidRDefault="00D43A75" w:rsidP="00005ED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пользования газом дополнены</w:t>
      </w:r>
      <w:r w:rsidRPr="00D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/document/70381684/entry/900" w:history="1">
        <w:r w:rsidRPr="00D4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IX</w:t>
        </w:r>
      </w:hyperlink>
      <w:r w:rsidRPr="00D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43A75">
        <w:rPr>
          <w:rFonts w:ascii="Times New Roman" w:eastAsia="Times New Roman" w:hAnsi="Times New Roman" w:cs="Times New Roman"/>
          <w:sz w:val="24"/>
          <w:szCs w:val="24"/>
          <w:lang w:eastAsia="ru-RU"/>
        </w:rPr>
        <w:t>IX. Требования к лицам, осуществляющим деятельность по техническому обслуживанию и ремонту внутридомового и (или) внутриквартирного газового оборудования, а также работы по техническому диагностированию внутридомового и (или) внутриквартирного газового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23BB" w:rsidRDefault="00D43A75" w:rsidP="00005ED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0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новая редакция пункта 7 </w:t>
      </w:r>
      <w:r w:rsidR="00003F56">
        <w:rPr>
          <w:rFonts w:ascii="Times New Roman" w:hAnsi="Times New Roman" w:cs="Times New Roman"/>
          <w:sz w:val="24"/>
          <w:szCs w:val="24"/>
        </w:rPr>
        <w:t>Правил пользования газом</w:t>
      </w:r>
      <w:r w:rsidR="00DF23BB">
        <w:rPr>
          <w:rFonts w:ascii="Times New Roman" w:hAnsi="Times New Roman" w:cs="Times New Roman"/>
          <w:sz w:val="24"/>
          <w:szCs w:val="24"/>
        </w:rPr>
        <w:t xml:space="preserve"> – представлена на слайде</w:t>
      </w:r>
    </w:p>
    <w:p w:rsidR="00005ED1" w:rsidRDefault="00005ED1" w:rsidP="00DF23BB">
      <w:pPr>
        <w:rPr>
          <w:rFonts w:ascii="Times New Roman" w:hAnsi="Times New Roman" w:cs="Times New Roman"/>
          <w:b/>
          <w:sz w:val="24"/>
          <w:szCs w:val="24"/>
        </w:rPr>
      </w:pPr>
    </w:p>
    <w:p w:rsidR="00DF23BB" w:rsidRDefault="000F333A" w:rsidP="00DF2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9</w:t>
      </w:r>
    </w:p>
    <w:p w:rsidR="00DF23BB" w:rsidRDefault="00005ED1" w:rsidP="00005ED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C456C1">
        <w:rPr>
          <w:rFonts w:ascii="Times New Roman" w:hAnsi="Times New Roman" w:cs="Times New Roman"/>
          <w:sz w:val="24"/>
          <w:szCs w:val="24"/>
        </w:rPr>
        <w:t>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456C1">
        <w:rPr>
          <w:rFonts w:ascii="Times New Roman" w:hAnsi="Times New Roman" w:cs="Times New Roman"/>
          <w:sz w:val="24"/>
          <w:szCs w:val="24"/>
        </w:rPr>
        <w:t xml:space="preserve"> в числе прочего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56C1">
        <w:rPr>
          <w:rFonts w:ascii="Times New Roman" w:hAnsi="Times New Roman" w:cs="Times New Roman"/>
          <w:sz w:val="24"/>
          <w:szCs w:val="24"/>
        </w:rPr>
        <w:t xml:space="preserve"> закрепила</w:t>
      </w:r>
      <w:r w:rsidR="00DF23BB">
        <w:rPr>
          <w:rFonts w:ascii="Times New Roman" w:hAnsi="Times New Roman" w:cs="Times New Roman"/>
          <w:sz w:val="24"/>
          <w:szCs w:val="24"/>
        </w:rPr>
        <w:t xml:space="preserve">, что </w:t>
      </w:r>
    </w:p>
    <w:p w:rsidR="00D43A75" w:rsidRPr="00FC69FE" w:rsidRDefault="00DF23BB" w:rsidP="00005ED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FE">
        <w:rPr>
          <w:rFonts w:ascii="Times New Roman" w:hAnsi="Times New Roman" w:cs="Times New Roman"/>
          <w:sz w:val="24"/>
          <w:szCs w:val="24"/>
        </w:rPr>
        <w:t>- авар</w:t>
      </w:r>
      <w:r w:rsidR="00FC69FE">
        <w:rPr>
          <w:rFonts w:ascii="Times New Roman" w:hAnsi="Times New Roman" w:cs="Times New Roman"/>
          <w:sz w:val="24"/>
          <w:szCs w:val="24"/>
        </w:rPr>
        <w:t xml:space="preserve">ийно-диспетчерское обеспечение </w:t>
      </w:r>
      <w:r w:rsidRPr="00FC69FE">
        <w:rPr>
          <w:rFonts w:ascii="Times New Roman" w:hAnsi="Times New Roman" w:cs="Times New Roman"/>
          <w:sz w:val="24"/>
          <w:szCs w:val="24"/>
        </w:rPr>
        <w:t>выполняется круглосуточно аварийно-диспетчерской службой газораспределительной организации</w:t>
      </w:r>
    </w:p>
    <w:p w:rsidR="00DF23BB" w:rsidRPr="00FC69FE" w:rsidRDefault="00DF23BB" w:rsidP="00005ED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FE">
        <w:rPr>
          <w:rFonts w:ascii="Times New Roman" w:hAnsi="Times New Roman" w:cs="Times New Roman"/>
          <w:sz w:val="24"/>
          <w:szCs w:val="24"/>
        </w:rPr>
        <w:t xml:space="preserve">- 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</w:t>
      </w:r>
    </w:p>
    <w:p w:rsidR="00DF23BB" w:rsidRDefault="00DF23BB" w:rsidP="00005ED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FE">
        <w:rPr>
          <w:rFonts w:ascii="Times New Roman" w:hAnsi="Times New Roman" w:cs="Times New Roman"/>
          <w:sz w:val="24"/>
          <w:szCs w:val="24"/>
        </w:rPr>
        <w:t xml:space="preserve">- </w:t>
      </w:r>
      <w:r w:rsidR="00FC69FE" w:rsidRPr="00FC69FE">
        <w:rPr>
          <w:rFonts w:ascii="Times New Roman" w:hAnsi="Times New Roman" w:cs="Times New Roman"/>
          <w:sz w:val="24"/>
          <w:szCs w:val="24"/>
        </w:rP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</w:t>
      </w:r>
      <w:r w:rsidR="00FC69FE">
        <w:rPr>
          <w:rFonts w:ascii="Times New Roman" w:hAnsi="Times New Roman" w:cs="Times New Roman"/>
          <w:sz w:val="24"/>
          <w:szCs w:val="24"/>
        </w:rPr>
        <w:t>е</w:t>
      </w:r>
      <w:r w:rsidR="00FC69FE" w:rsidRPr="00FC69FE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AD2BC0" w:rsidRDefault="007D1994" w:rsidP="00005ED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последних двух лет возникло большое количество споров, связанных с  заключением соглашений об аварийно-диспетчерском обеспечении.</w:t>
      </w:r>
    </w:p>
    <w:p w:rsidR="007D1994" w:rsidRDefault="00005ED1" w:rsidP="00005ED1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хотелось бы кратко обозначить несколько интересных дел, рассмотренных в последние полгода.</w:t>
      </w:r>
    </w:p>
    <w:p w:rsidR="000F333A" w:rsidRPr="000F333A" w:rsidRDefault="000F333A" w:rsidP="000F333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33A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B13D36" w:rsidRDefault="00B13D36" w:rsidP="00B13D36">
      <w:pPr>
        <w:pStyle w:val="1"/>
        <w:jc w:val="both"/>
        <w:rPr>
          <w:rFonts w:ascii="Times New Roman" w:hAnsi="Times New Roman" w:cs="Times New Roman"/>
        </w:rPr>
      </w:pPr>
      <w:r w:rsidRPr="00B13D36">
        <w:rPr>
          <w:rFonts w:ascii="Times New Roman" w:hAnsi="Times New Roman" w:cs="Times New Roman"/>
          <w:b w:val="0"/>
        </w:rPr>
        <w:t>Во-первых,</w:t>
      </w:r>
      <w:r w:rsidRPr="00B13D36">
        <w:rPr>
          <w:rFonts w:ascii="Times New Roman" w:hAnsi="Times New Roman" w:cs="Times New Roman"/>
        </w:rPr>
        <w:t xml:space="preserve"> </w:t>
      </w:r>
      <w:r w:rsidRPr="00B13D36">
        <w:rPr>
          <w:rFonts w:ascii="Times New Roman" w:hAnsi="Times New Roman" w:cs="Times New Roman"/>
          <w:b w:val="0"/>
        </w:rPr>
        <w:t>хотелось бы упомянуть,</w:t>
      </w:r>
      <w:r w:rsidRPr="00B13D36">
        <w:rPr>
          <w:rFonts w:ascii="Times New Roman" w:hAnsi="Times New Roman" w:cs="Times New Roman"/>
        </w:rPr>
        <w:t xml:space="preserve"> Решение Верховного Суда РФ от 19 декабря 2018 г. № АКПИ18-1084</w:t>
      </w:r>
      <w:r>
        <w:rPr>
          <w:rFonts w:ascii="Times New Roman" w:hAnsi="Times New Roman" w:cs="Times New Roman"/>
        </w:rPr>
        <w:t>.</w:t>
      </w:r>
    </w:p>
    <w:p w:rsidR="00005ED1" w:rsidRDefault="00B13D36" w:rsidP="00B13D36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Дело рассмотрено Верховным судом по административному исковому заявлению </w:t>
      </w:r>
      <w:r>
        <w:rPr>
          <w:rFonts w:ascii="Times New Roman" w:hAnsi="Times New Roman" w:cs="Times New Roman"/>
          <w:b w:val="0"/>
          <w:color w:val="000000" w:themeColor="text1"/>
        </w:rPr>
        <w:t>специализированной организации</w:t>
      </w:r>
      <w:r>
        <w:rPr>
          <w:rStyle w:val="ac"/>
          <w:rFonts w:ascii="Times New Roman" w:hAnsi="Times New Roman" w:cs="Times New Roman"/>
          <w:b w:val="0"/>
          <w:color w:val="000000" w:themeColor="text1"/>
        </w:rPr>
        <w:footnoteReference w:id="1"/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о признании недействующими частично </w:t>
      </w:r>
      <w:hyperlink r:id="rId17" w:history="1">
        <w:r w:rsidRPr="00B13D36">
          <w:rPr>
            <w:rStyle w:val="a3"/>
            <w:rFonts w:ascii="Times New Roman" w:hAnsi="Times New Roman"/>
            <w:b w:val="0"/>
            <w:color w:val="000000" w:themeColor="text1"/>
          </w:rPr>
          <w:t>абзацев первого</w:t>
        </w:r>
      </w:hyperlink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hyperlink r:id="rId18" w:history="1">
        <w:r w:rsidRPr="00B13D36">
          <w:rPr>
            <w:rStyle w:val="a3"/>
            <w:rFonts w:ascii="Times New Roman" w:hAnsi="Times New Roman"/>
            <w:b w:val="0"/>
            <w:color w:val="000000" w:themeColor="text1"/>
          </w:rPr>
          <w:t>третьего</w:t>
        </w:r>
      </w:hyperlink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hyperlink r:id="rId19" w:history="1">
        <w:r w:rsidRPr="00B13D36">
          <w:rPr>
            <w:rStyle w:val="a3"/>
            <w:rFonts w:ascii="Times New Roman" w:hAnsi="Times New Roman"/>
            <w:b w:val="0"/>
            <w:color w:val="000000" w:themeColor="text1"/>
          </w:rPr>
          <w:t>пятого</w:t>
        </w:r>
      </w:hyperlink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 и полностью </w:t>
      </w:r>
      <w:hyperlink r:id="rId20" w:history="1">
        <w:r w:rsidRPr="00B13D36">
          <w:rPr>
            <w:rStyle w:val="a3"/>
            <w:rFonts w:ascii="Times New Roman" w:hAnsi="Times New Roman"/>
            <w:b w:val="0"/>
            <w:color w:val="000000" w:themeColor="text1"/>
          </w:rPr>
          <w:t>абзацев четвертого</w:t>
        </w:r>
      </w:hyperlink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hyperlink r:id="rId21" w:history="1">
        <w:r w:rsidRPr="00B13D36">
          <w:rPr>
            <w:rStyle w:val="a3"/>
            <w:rFonts w:ascii="Times New Roman" w:hAnsi="Times New Roman"/>
            <w:b w:val="0"/>
            <w:color w:val="000000" w:themeColor="text1"/>
          </w:rPr>
          <w:t>шестого пункта 7</w:t>
        </w:r>
      </w:hyperlink>
      <w:r>
        <w:rPr>
          <w:rFonts w:ascii="Times New Roman" w:hAnsi="Times New Roman" w:cs="Times New Roman"/>
          <w:b w:val="0"/>
          <w:color w:val="000000" w:themeColor="text1"/>
        </w:rPr>
        <w:t xml:space="preserve"> Правил пользования газом </w:t>
      </w:r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(в редакции </w:t>
      </w:r>
      <w:hyperlink r:id="rId22" w:history="1">
        <w:r w:rsidRPr="00B13D36">
          <w:rPr>
            <w:rStyle w:val="a3"/>
            <w:rFonts w:ascii="Times New Roman" w:hAnsi="Times New Roman"/>
            <w:b w:val="0"/>
            <w:color w:val="000000" w:themeColor="text1"/>
          </w:rPr>
          <w:t>постановления</w:t>
        </w:r>
      </w:hyperlink>
      <w:r w:rsidRPr="00B13D36">
        <w:rPr>
          <w:rFonts w:ascii="Times New Roman" w:hAnsi="Times New Roman" w:cs="Times New Roman"/>
          <w:b w:val="0"/>
          <w:color w:val="000000" w:themeColor="text1"/>
        </w:rPr>
        <w:t xml:space="preserve"> Правительства Российской Ф</w:t>
      </w:r>
      <w:r>
        <w:rPr>
          <w:rFonts w:ascii="Times New Roman" w:hAnsi="Times New Roman" w:cs="Times New Roman"/>
          <w:b w:val="0"/>
          <w:color w:val="000000" w:themeColor="text1"/>
        </w:rPr>
        <w:t>едерации от 9 сентября 2017 г. №</w:t>
      </w:r>
      <w:r w:rsidRPr="00B13D36">
        <w:rPr>
          <w:rFonts w:ascii="Times New Roman" w:hAnsi="Times New Roman" w:cs="Times New Roman"/>
          <w:b w:val="0"/>
          <w:color w:val="000000" w:themeColor="text1"/>
        </w:rPr>
        <w:t> 1091)</w:t>
      </w:r>
      <w:r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B13D36" w:rsidRDefault="000F333A" w:rsidP="00B13D3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8</w:t>
      </w:r>
    </w:p>
    <w:p w:rsidR="00846FA1" w:rsidRDefault="00846FA1" w:rsidP="00846F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6F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Истец мотивировал иск тем, что </w:t>
      </w:r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оспариваемые положения </w:t>
      </w:r>
      <w:r w:rsidR="00F1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 </w:t>
      </w:r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противоречат </w:t>
      </w:r>
      <w:hyperlink r:id="rId23" w:history="1">
        <w:r w:rsidRPr="00846FA1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части 1 статьи 15</w:t>
        </w:r>
      </w:hyperlink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закона от 26 июля 2006 г. №</w:t>
      </w:r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135-ФЗ "О защите конкуренции", </w:t>
      </w:r>
      <w:hyperlink r:id="rId24" w:history="1">
        <w:r w:rsidRPr="00846FA1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статьям 3</w:t>
        </w:r>
      </w:hyperlink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5" w:history="1">
        <w:r w:rsidRPr="00846FA1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закона от 17 августа 1995 г. №</w:t>
      </w:r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147-ФЗ "О естественных монополиях", </w:t>
      </w:r>
      <w:hyperlink r:id="rId26" w:history="1">
        <w:r w:rsidRPr="00846FA1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статье 8</w:t>
        </w:r>
      </w:hyperlink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закона от 31 марта 1999 г. №</w:t>
      </w:r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69-ФЗ "О газоснабжении в Российской Федерации", </w:t>
      </w:r>
      <w:hyperlink r:id="rId27" w:history="1">
        <w:r w:rsidRPr="00846FA1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статье 1</w:t>
        </w:r>
      </w:hyperlink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поскольку</w:t>
      </w:r>
      <w:proofErr w:type="gramEnd"/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6FA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наделяют исключительным правом осуществлять аварийно-диспетчерское обеспечение только газораспределительную организацию</w:t>
      </w:r>
      <w:r w:rsidRPr="00846F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6B09" w:rsidRPr="00265A0B" w:rsidRDefault="00BA6B09" w:rsidP="00BA6B09">
      <w:pPr>
        <w:jc w:val="both"/>
        <w:rPr>
          <w:rFonts w:ascii="Times New Roman" w:hAnsi="Times New Roman" w:cs="Times New Roman"/>
          <w:sz w:val="24"/>
          <w:szCs w:val="24"/>
        </w:rPr>
      </w:pPr>
      <w:r w:rsidRPr="00265A0B">
        <w:rPr>
          <w:rFonts w:ascii="Times New Roman" w:hAnsi="Times New Roman" w:cs="Times New Roman"/>
          <w:sz w:val="24"/>
          <w:szCs w:val="24"/>
        </w:rPr>
        <w:t xml:space="preserve">Как указал административный истец, он является специализированной организацией, обладающей штатом квалифицированных специалистов и необходимыми техническими средствами, оказывающей услуги по техническому обслуживанию и ремонту внутридомового и внутриквартирного газового оборудования, а </w:t>
      </w:r>
      <w:r w:rsidRPr="00265A0B">
        <w:rPr>
          <w:rFonts w:ascii="Times New Roman" w:hAnsi="Times New Roman" w:cs="Times New Roman"/>
          <w:sz w:val="24"/>
          <w:szCs w:val="24"/>
          <w:u w:val="single"/>
        </w:rPr>
        <w:t>также услуги по аварийно-диспетчерскому обеспечению</w:t>
      </w:r>
      <w:r w:rsidRPr="008F0FBC">
        <w:rPr>
          <w:rFonts w:ascii="Times New Roman" w:hAnsi="Times New Roman" w:cs="Times New Roman"/>
          <w:sz w:val="24"/>
          <w:szCs w:val="24"/>
        </w:rPr>
        <w:t xml:space="preserve">. </w:t>
      </w:r>
      <w:r w:rsidRPr="00265A0B">
        <w:rPr>
          <w:rFonts w:ascii="Times New Roman" w:hAnsi="Times New Roman" w:cs="Times New Roman"/>
          <w:sz w:val="24"/>
          <w:szCs w:val="24"/>
        </w:rPr>
        <w:t>Оспариваемые положения нормативного правового акта препятствуют осуществлению дальнейшей деятельности административного истца по аварийно-диспетчерскому обеспечению в рамках заключенных договоров о техническом обслуживании и ремонте внутридомового и внутриквартирного газового оборудования, так как общество не имеет статуса газораспределительной организации.</w:t>
      </w:r>
    </w:p>
    <w:p w:rsidR="0093472F" w:rsidRPr="0093472F" w:rsidRDefault="0093472F" w:rsidP="009347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72F">
        <w:rPr>
          <w:rFonts w:ascii="Times New Roman" w:hAnsi="Times New Roman" w:cs="Times New Roman"/>
          <w:color w:val="000000" w:themeColor="text1"/>
          <w:sz w:val="24"/>
          <w:szCs w:val="24"/>
        </w:rPr>
        <w:t>Суд пришел к выводу, что д</w:t>
      </w:r>
      <w:r w:rsidRPr="0093472F">
        <w:rPr>
          <w:rFonts w:ascii="Times New Roman" w:hAnsi="Times New Roman" w:cs="Times New Roman"/>
          <w:sz w:val="24"/>
          <w:szCs w:val="24"/>
        </w:rPr>
        <w:t xml:space="preserve">оводы административного истца о том, что оспариваемые положения </w:t>
      </w:r>
      <w:r w:rsidR="000F333A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93472F">
        <w:rPr>
          <w:rFonts w:ascii="Times New Roman" w:hAnsi="Times New Roman" w:cs="Times New Roman"/>
          <w:sz w:val="24"/>
          <w:szCs w:val="24"/>
        </w:rPr>
        <w:t>предусматривают осуществление аварийно-технического обеспечения только газораспределительной организацией, являются несостоятельными.</w:t>
      </w:r>
    </w:p>
    <w:p w:rsidR="0093472F" w:rsidRDefault="0093472F" w:rsidP="009347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47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Определяя особенности предоставления коммунальной услуги газоснабжения потребителей по централизованной сети газоснабжения, Правила предоставления коммунальных услуг собственникам и пользователям помещений в многоквартирных домах и жилых домов, утвержденные </w:t>
      </w:r>
      <w:hyperlink r:id="rId28" w:history="1">
        <w:r w:rsidRPr="0093472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93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</w:t>
      </w:r>
      <w:r w:rsidR="00BC6650"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6 мая 2011 г. №</w:t>
      </w:r>
      <w:r w:rsidRPr="0093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354, в </w:t>
      </w:r>
      <w:hyperlink r:id="rId29" w:history="1">
        <w:r w:rsidRPr="0093472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пункте 131</w:t>
        </w:r>
      </w:hyperlink>
      <w:r w:rsidRPr="0093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предусматривают, что газоснабжение потребителя производится при условии организованных исполнителем и </w:t>
      </w:r>
      <w:r w:rsidRPr="009347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осуществляемых специализированной организацией аварийно-диспетчерского обеспечения</w:t>
      </w:r>
      <w:r w:rsidRPr="0093472F">
        <w:rPr>
          <w:rFonts w:ascii="Times New Roman" w:hAnsi="Times New Roman" w:cs="Times New Roman"/>
          <w:color w:val="000000" w:themeColor="text1"/>
          <w:sz w:val="24"/>
          <w:szCs w:val="24"/>
        </w:rPr>
        <w:t>, надлежащего технического обслуживания и ремонта внутридомового</w:t>
      </w:r>
      <w:proofErr w:type="gramEnd"/>
      <w:r w:rsidRPr="00934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газового оборудования и внутриквартирного газового оборудования, а также при условии технического диагностирования внутридомового газового оборудования и внутриквартирного газового оборудования, которые осуществляются по соответствующим договорам.</w:t>
      </w:r>
    </w:p>
    <w:p w:rsidR="0074577B" w:rsidRPr="0074577B" w:rsidRDefault="0074577B" w:rsidP="007457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10</w:t>
      </w:r>
    </w:p>
    <w:p w:rsidR="00790DED" w:rsidRDefault="009D69B8" w:rsidP="00790D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30" w:history="1">
        <w:r w:rsidR="00790DED" w:rsidRPr="00790DE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Абзац четвертый пункта 7</w:t>
        </w:r>
      </w:hyperlink>
      <w:r w:rsidR="00790DED" w:rsidRPr="00790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определяет взаимоотношения специализированной организации по техническому обслуживанию и ремонту внутридомового и (или) внутриквартирного газового оборудования с газораспределительной организацией по осуществлению аварийно-диспетчерского обеспечения. При этом в силу </w:t>
      </w:r>
      <w:hyperlink r:id="rId31" w:history="1">
        <w:r w:rsidR="00790DED" w:rsidRPr="00790DED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абзаца шестого пункта 7</w:t>
        </w:r>
      </w:hyperlink>
      <w:r w:rsidR="00790DED" w:rsidRPr="00790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90DED" w:rsidRPr="00790DED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proofErr w:type="gramEnd"/>
      <w:r w:rsidR="00790DED" w:rsidRPr="00790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газораспределительная организация не вправе отказать специализированной организации по техническому обслуживанию и ремонту внутридомового и (или) внутриквартирного га</w:t>
      </w:r>
      <w:r w:rsidR="00790DED">
        <w:rPr>
          <w:rFonts w:ascii="Times New Roman" w:hAnsi="Times New Roman" w:cs="Times New Roman"/>
          <w:color w:val="000000" w:themeColor="text1"/>
          <w:sz w:val="24"/>
          <w:szCs w:val="24"/>
        </w:rPr>
        <w:t>зового оборудования в заключение</w:t>
      </w:r>
      <w:r w:rsidR="00790DED" w:rsidRPr="00790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об осуществлении аварийно-диспетчерского обеспечения, </w:t>
      </w:r>
      <w:r w:rsidR="00790DED" w:rsidRPr="00790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каких-либо выплат указанные нормы не предусматривают.</w:t>
      </w:r>
    </w:p>
    <w:p w:rsidR="009C5F99" w:rsidRDefault="00796294" w:rsidP="00790D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6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Указанная позиция Верховного суда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учтена арбитражными судами при рассмотрении ряда дел.</w:t>
      </w:r>
    </w:p>
    <w:p w:rsidR="00180047" w:rsidRPr="00180047" w:rsidRDefault="00180047" w:rsidP="0018004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0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11</w:t>
      </w:r>
    </w:p>
    <w:p w:rsidR="0052440E" w:rsidRDefault="00796294" w:rsidP="00790D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</w:t>
      </w:r>
    </w:p>
    <w:p w:rsidR="0052440E" w:rsidRPr="00362052" w:rsidRDefault="0052440E" w:rsidP="00790DED">
      <w:pPr>
        <w:jc w:val="both"/>
        <w:rPr>
          <w:rFonts w:ascii="Times New Roman" w:hAnsi="Times New Roman" w:cs="Times New Roman"/>
          <w:sz w:val="24"/>
          <w:szCs w:val="24"/>
        </w:rPr>
      </w:pPr>
      <w:r w:rsidRPr="0036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96294" w:rsidRPr="0036205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36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делу</w:t>
      </w:r>
      <w:r w:rsidR="00796294" w:rsidRPr="0036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052">
        <w:rPr>
          <w:rFonts w:ascii="Times New Roman" w:hAnsi="Times New Roman" w:cs="Times New Roman"/>
          <w:sz w:val="24"/>
          <w:szCs w:val="24"/>
        </w:rPr>
        <w:t xml:space="preserve">№ А46-11534/2018 (по иску газораспределительной организации к специализированной организации об обязании заключить </w:t>
      </w:r>
      <w:proofErr w:type="gramStart"/>
      <w:r w:rsidRPr="00362052">
        <w:rPr>
          <w:rFonts w:ascii="Times New Roman" w:hAnsi="Times New Roman" w:cs="Times New Roman"/>
          <w:sz w:val="24"/>
          <w:szCs w:val="24"/>
        </w:rPr>
        <w:t>соглашение</w:t>
      </w:r>
      <w:proofErr w:type="gramEnd"/>
      <w:r w:rsidRPr="00362052">
        <w:rPr>
          <w:rFonts w:ascii="Times New Roman" w:hAnsi="Times New Roman" w:cs="Times New Roman"/>
          <w:sz w:val="24"/>
          <w:szCs w:val="24"/>
        </w:rPr>
        <w:t xml:space="preserve"> об аварийно-диспетчерском обеспечении газового оборудования</w:t>
      </w:r>
      <w:r w:rsidR="00603110" w:rsidRPr="00362052">
        <w:rPr>
          <w:rFonts w:ascii="Times New Roman" w:hAnsi="Times New Roman" w:cs="Times New Roman"/>
          <w:sz w:val="24"/>
          <w:szCs w:val="24"/>
        </w:rPr>
        <w:t>)</w:t>
      </w:r>
    </w:p>
    <w:p w:rsidR="00796294" w:rsidRDefault="0052440E" w:rsidP="00790DED">
      <w:pPr>
        <w:jc w:val="both"/>
        <w:rPr>
          <w:rFonts w:ascii="Times New Roman" w:hAnsi="Times New Roman" w:cs="Times New Roman"/>
          <w:sz w:val="24"/>
          <w:szCs w:val="24"/>
        </w:rPr>
      </w:pPr>
      <w:r w:rsidRPr="00362052">
        <w:rPr>
          <w:rFonts w:ascii="Times New Roman" w:hAnsi="Times New Roman" w:cs="Times New Roman"/>
          <w:sz w:val="24"/>
          <w:szCs w:val="24"/>
        </w:rPr>
        <w:t>-  и  по делу № А64-780/2018</w:t>
      </w:r>
      <w:r w:rsidR="00603110" w:rsidRPr="00362052">
        <w:rPr>
          <w:rFonts w:ascii="Times New Roman" w:hAnsi="Times New Roman" w:cs="Times New Roman"/>
          <w:sz w:val="24"/>
          <w:szCs w:val="24"/>
        </w:rPr>
        <w:t xml:space="preserve"> (по иску газораспределительной организации к специализированной организации</w:t>
      </w:r>
      <w:r w:rsidR="00362052" w:rsidRPr="00362052">
        <w:rPr>
          <w:rFonts w:ascii="Times New Roman" w:hAnsi="Times New Roman" w:cs="Times New Roman"/>
          <w:sz w:val="24"/>
          <w:szCs w:val="24"/>
        </w:rPr>
        <w:t xml:space="preserve"> об урегулировании разногласий при заключении соглашения об аварийно-диспетчерском обеспечении внутридомового и (или) внутриквартирного газового оборудования и принятии преамбулы, а также  части пунктов  и приложений к соглашению об аварийно-диспетчерском обеспечении в редакции ГРО</w:t>
      </w:r>
      <w:r w:rsidR="00362052">
        <w:rPr>
          <w:rFonts w:ascii="Times New Roman" w:hAnsi="Times New Roman" w:cs="Times New Roman"/>
          <w:sz w:val="24"/>
          <w:szCs w:val="24"/>
        </w:rPr>
        <w:t>)</w:t>
      </w:r>
    </w:p>
    <w:p w:rsidR="00362052" w:rsidRDefault="00032E57" w:rsidP="00790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суды согласились с Верховным судом в части того, что </w:t>
      </w:r>
    </w:p>
    <w:p w:rsidR="00F61A77" w:rsidRPr="00BE1649" w:rsidRDefault="009D69B8" w:rsidP="00F61A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2" w:history="1">
        <w:r w:rsidR="00F61A77" w:rsidRPr="00BE164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Правила</w:t>
        </w:r>
      </w:hyperlink>
      <w:r w:rsidR="00F61A77"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410 не устанавливают каких-либо обязанностей для специализированной организации, не являющейся газораспределительной организацией, и не предусматривают осуществление аварийно-технического обеспечения только газораспределительной организацией, как ошибочно полагает истец.</w:t>
      </w:r>
    </w:p>
    <w:p w:rsidR="00F61A77" w:rsidRPr="00BE1649" w:rsidRDefault="00F61A77" w:rsidP="00F61A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Абзацем 4 п. 7 </w:t>
      </w:r>
      <w:hyperlink r:id="rId33" w:history="1">
        <w:r w:rsidRPr="00BE164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Правил</w:t>
        </w:r>
      </w:hyperlink>
      <w:r w:rsidR="00D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410 действительно предусмотрено, что 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оборудования.</w:t>
      </w:r>
      <w:proofErr w:type="gramEnd"/>
    </w:p>
    <w:p w:rsidR="00F61A77" w:rsidRPr="00BE1649" w:rsidRDefault="00F61A77" w:rsidP="00F61A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то же время, данный абзац определяет взаимоотношения специализированной организации по техническому обслуживанию и ремонту внутридомового и (или) внутриквартирного газового оборудования с газораспределительной организацией по осуществлению аварийно-диспетчерского обеспечения.</w:t>
      </w:r>
    </w:p>
    <w:p w:rsidR="00F61A77" w:rsidRPr="00BE1649" w:rsidRDefault="00F61A77" w:rsidP="00F61A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в силу </w:t>
      </w:r>
      <w:proofErr w:type="spellStart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>абз</w:t>
      </w:r>
      <w:proofErr w:type="spellEnd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6 того же п. 7 </w:t>
      </w:r>
      <w:hyperlink r:id="rId34" w:history="1">
        <w:r w:rsidRPr="00BE164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Правил</w:t>
        </w:r>
      </w:hyperlink>
      <w:r w:rsidR="00DC3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410 газораспределительная организация не вправе отказать специализированной организации по техническому обслуживанию и ремонту внутридомового и (или) внутриквартирного газового оборудования в заключени</w:t>
      </w:r>
      <w:proofErr w:type="gramStart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об осуществлении аварийно-диспетчерского обеспечения.</w:t>
      </w:r>
    </w:p>
    <w:p w:rsidR="00804879" w:rsidRPr="00BE1649" w:rsidRDefault="00804879" w:rsidP="00BC0AC5">
      <w:pPr>
        <w:jc w:val="both"/>
        <w:rPr>
          <w:rFonts w:ascii="Times New Roman" w:hAnsi="Times New Roman" w:cs="Times New Roman"/>
          <w:sz w:val="24"/>
          <w:szCs w:val="24"/>
        </w:rPr>
      </w:pPr>
      <w:r w:rsidRPr="00BE1649">
        <w:rPr>
          <w:rFonts w:ascii="Times New Roman" w:hAnsi="Times New Roman" w:cs="Times New Roman"/>
          <w:sz w:val="24"/>
          <w:szCs w:val="24"/>
        </w:rPr>
        <w:t>В обоих случаях ответчик – специализированная организация, имел собственную аварийно-диспетчерскую службу и соответствующее обеспечение обслуживаемых им объектов.</w:t>
      </w:r>
    </w:p>
    <w:p w:rsidR="00BC0AC5" w:rsidRPr="00BE1649" w:rsidRDefault="00BC0AC5" w:rsidP="00BC0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49">
        <w:rPr>
          <w:rFonts w:ascii="Times New Roman" w:hAnsi="Times New Roman" w:cs="Times New Roman"/>
          <w:sz w:val="24"/>
          <w:szCs w:val="24"/>
        </w:rPr>
        <w:t xml:space="preserve">Суды пришли к выводу о том, что соглашение об осуществлении аварийно-диспетчерского обеспечения ВДГО и ВКГО заключается, как правило, специализированной организацией, не имеющей в своем составе </w:t>
      </w:r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>аварийно-диспетчерской службы, при безусловном наличии такой службы у газораспределительной организации.</w:t>
      </w:r>
    </w:p>
    <w:p w:rsidR="00BC0AC5" w:rsidRPr="00BE1649" w:rsidRDefault="00BC0AC5" w:rsidP="00BC0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>Именно поэтому газораспределительная организация не вправе отказать специализированной организации в заключени</w:t>
      </w:r>
      <w:proofErr w:type="gramStart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об осуществлении аварийно-диспетчерского обеспечения.</w:t>
      </w:r>
    </w:p>
    <w:p w:rsidR="00BC0AC5" w:rsidRPr="00BE1649" w:rsidRDefault="00BC0AC5" w:rsidP="00BC0A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рассматриваемых случаях у ответчиков имелась подобная служба. </w:t>
      </w:r>
      <w:proofErr w:type="gramStart"/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того, исходя из </w:t>
      </w:r>
      <w:hyperlink r:id="rId35" w:history="1">
        <w:r w:rsidRPr="00BE164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Правил</w:t>
        </w:r>
      </w:hyperlink>
      <w:r w:rsidRPr="00B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410, у истца отсутствует исключительное право требовать заключения соглашения с ответчиком, между тем, последний при отсутствии у него соответствующей службы вправе заключить такое соглашение с газораспределительной организацией, имеющей аварийно-диспетчерскую службу.</w:t>
      </w:r>
      <w:proofErr w:type="gramEnd"/>
    </w:p>
    <w:p w:rsidR="00DC3C1F" w:rsidRPr="00DC3C1F" w:rsidRDefault="00DC3C1F" w:rsidP="00DC3C1F">
      <w:pPr>
        <w:rPr>
          <w:rFonts w:ascii="Times New Roman" w:hAnsi="Times New Roman" w:cs="Times New Roman"/>
          <w:b/>
          <w:sz w:val="24"/>
          <w:szCs w:val="24"/>
        </w:rPr>
      </w:pPr>
      <w:r w:rsidRPr="00DC3C1F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804879" w:rsidRDefault="00E16D18" w:rsidP="0080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16D18">
        <w:rPr>
          <w:rFonts w:ascii="Times New Roman" w:hAnsi="Times New Roman" w:cs="Times New Roman"/>
          <w:sz w:val="24"/>
          <w:szCs w:val="24"/>
        </w:rPr>
        <w:t>Арбитражный суд Свердловской области в апреле текущего года вынес два проти</w:t>
      </w:r>
      <w:r>
        <w:rPr>
          <w:rFonts w:ascii="Times New Roman" w:hAnsi="Times New Roman" w:cs="Times New Roman"/>
          <w:sz w:val="24"/>
          <w:szCs w:val="24"/>
        </w:rPr>
        <w:t>воречащих друг другу</w:t>
      </w:r>
      <w:r w:rsidR="00780EFF">
        <w:rPr>
          <w:rFonts w:ascii="Times New Roman" w:hAnsi="Times New Roman" w:cs="Times New Roman"/>
          <w:sz w:val="24"/>
          <w:szCs w:val="24"/>
        </w:rPr>
        <w:t xml:space="preserve"> решения, о том, носит ли соглашение об АДО возмездный или безвозмездный характер.</w:t>
      </w:r>
    </w:p>
    <w:p w:rsidR="005C6712" w:rsidRDefault="00780EFF" w:rsidP="005C671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позиция отражена в деле</w:t>
      </w:r>
      <w:r w:rsidR="005C6712" w:rsidRPr="005C6712">
        <w:rPr>
          <w:rFonts w:ascii="Times New Roman" w:hAnsi="Times New Roman" w:cs="Times New Roman"/>
          <w:sz w:val="24"/>
          <w:szCs w:val="24"/>
        </w:rPr>
        <w:t xml:space="preserve"> № А60-1878/2019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712" w:rsidRPr="005C6712">
        <w:rPr>
          <w:rFonts w:ascii="Times New Roman" w:hAnsi="Times New Roman" w:cs="Times New Roman"/>
          <w:sz w:val="24"/>
          <w:szCs w:val="24"/>
        </w:rPr>
        <w:t xml:space="preserve"> по заявлению</w:t>
      </w:r>
      <w:r w:rsidR="005C6712">
        <w:rPr>
          <w:rFonts w:ascii="Times New Roman" w:hAnsi="Times New Roman" w:cs="Times New Roman"/>
          <w:sz w:val="24"/>
          <w:szCs w:val="24"/>
        </w:rPr>
        <w:t xml:space="preserve"> газораспределительной организации</w:t>
      </w:r>
      <w:r w:rsidR="005C6712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5C6712">
        <w:rPr>
          <w:rFonts w:ascii="Times New Roman" w:hAnsi="Times New Roman" w:cs="Times New Roman"/>
          <w:sz w:val="24"/>
          <w:szCs w:val="24"/>
        </w:rPr>
        <w:t xml:space="preserve"> </w:t>
      </w:r>
      <w:r w:rsidR="005C6712" w:rsidRPr="005C6712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5C6712" w:rsidRPr="005C6712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="005C6712" w:rsidRPr="005C6712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751062">
        <w:rPr>
          <w:rFonts w:ascii="Times New Roman" w:hAnsi="Times New Roman" w:cs="Times New Roman"/>
          <w:sz w:val="24"/>
          <w:szCs w:val="24"/>
        </w:rPr>
        <w:t>авления прокурора от 23.10.2018.</w:t>
      </w:r>
    </w:p>
    <w:p w:rsidR="00751062" w:rsidRDefault="00751062" w:rsidP="00751062">
      <w:pPr>
        <w:jc w:val="both"/>
        <w:rPr>
          <w:rFonts w:ascii="Times New Roman" w:hAnsi="Times New Roman" w:cs="Times New Roman"/>
          <w:sz w:val="24"/>
          <w:szCs w:val="24"/>
        </w:rPr>
      </w:pPr>
      <w:r w:rsidRPr="00751062">
        <w:rPr>
          <w:rFonts w:ascii="Times New Roman" w:hAnsi="Times New Roman" w:cs="Times New Roman"/>
          <w:sz w:val="24"/>
          <w:szCs w:val="24"/>
        </w:rPr>
        <w:t>В прокуратуру поступило обращение специализированной организации</w:t>
      </w:r>
      <w:r w:rsidRPr="00751062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  <w:r w:rsidRPr="00751062">
        <w:rPr>
          <w:rFonts w:ascii="Times New Roman" w:hAnsi="Times New Roman" w:cs="Times New Roman"/>
          <w:sz w:val="24"/>
          <w:szCs w:val="24"/>
        </w:rPr>
        <w:t xml:space="preserve"> о возможных нарушениях законодательства о защите конкуренции со стороны ГРО, а также о подключении газа при наличии утечки.</w:t>
      </w:r>
    </w:p>
    <w:p w:rsidR="00164940" w:rsidRDefault="00164940" w:rsidP="00751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организация направила в ГРО проект соглашения об АДО.</w:t>
      </w:r>
      <w:r w:rsidR="006B25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530" w:rsidRDefault="006B2530" w:rsidP="00751062">
      <w:pPr>
        <w:jc w:val="both"/>
        <w:rPr>
          <w:rFonts w:ascii="Times New Roman" w:hAnsi="Times New Roman" w:cs="Times New Roman"/>
          <w:sz w:val="24"/>
          <w:szCs w:val="24"/>
        </w:rPr>
      </w:pPr>
      <w:r w:rsidRPr="006B2530">
        <w:rPr>
          <w:rFonts w:ascii="Times New Roman" w:hAnsi="Times New Roman" w:cs="Times New Roman"/>
          <w:sz w:val="24"/>
          <w:szCs w:val="24"/>
        </w:rPr>
        <w:t>ГРО запросило информацию об общей протяженности внутренних газопроводов, входящих в состав общедомового имущества многоквартирных домов, общее количество квартир, в отношении которых необходимо осуществление аварийно-диспетчерского обеспечения, в целях расчета стоимости услуг.</w:t>
      </w:r>
      <w:r w:rsidR="00DC3C1F">
        <w:rPr>
          <w:rFonts w:ascii="Times New Roman" w:hAnsi="Times New Roman" w:cs="Times New Roman"/>
          <w:sz w:val="24"/>
          <w:szCs w:val="24"/>
        </w:rPr>
        <w:t xml:space="preserve"> Специализированная организация информацию не предоставила, обратилась в прокуратуру с жалобой.</w:t>
      </w:r>
    </w:p>
    <w:p w:rsidR="00384BA7" w:rsidRDefault="00384BA7" w:rsidP="00384BA7">
      <w:pPr>
        <w:jc w:val="both"/>
        <w:rPr>
          <w:rFonts w:ascii="Times New Roman" w:hAnsi="Times New Roman" w:cs="Times New Roman"/>
          <w:sz w:val="24"/>
          <w:szCs w:val="24"/>
        </w:rPr>
      </w:pPr>
      <w:r w:rsidRPr="00384BA7">
        <w:rPr>
          <w:rFonts w:ascii="Times New Roman" w:hAnsi="Times New Roman" w:cs="Times New Roman"/>
          <w:sz w:val="24"/>
          <w:szCs w:val="24"/>
        </w:rPr>
        <w:t xml:space="preserve">По результатам проверки, </w:t>
      </w:r>
      <w:r>
        <w:rPr>
          <w:rFonts w:ascii="Times New Roman" w:hAnsi="Times New Roman" w:cs="Times New Roman"/>
          <w:sz w:val="24"/>
          <w:szCs w:val="24"/>
        </w:rPr>
        <w:t>прокуратура пришла</w:t>
      </w:r>
      <w:r w:rsidRPr="00384BA7">
        <w:rPr>
          <w:rFonts w:ascii="Times New Roman" w:hAnsi="Times New Roman" w:cs="Times New Roman"/>
          <w:sz w:val="24"/>
          <w:szCs w:val="24"/>
        </w:rPr>
        <w:t xml:space="preserve"> к выводу, о том, что действия </w:t>
      </w:r>
      <w:r>
        <w:rPr>
          <w:rFonts w:ascii="Times New Roman" w:hAnsi="Times New Roman" w:cs="Times New Roman"/>
          <w:sz w:val="24"/>
          <w:szCs w:val="24"/>
        </w:rPr>
        <w:t>ГРО</w:t>
      </w:r>
      <w:r w:rsidRPr="00384BA7">
        <w:rPr>
          <w:rFonts w:ascii="Times New Roman" w:hAnsi="Times New Roman" w:cs="Times New Roman"/>
          <w:sz w:val="24"/>
          <w:szCs w:val="24"/>
        </w:rPr>
        <w:t xml:space="preserve">, выразившиеся в затягивании сроков подписания соглашения, нарушают требования законодательства о защите конкуренции </w:t>
      </w:r>
      <w:r>
        <w:rPr>
          <w:rFonts w:ascii="Times New Roman" w:hAnsi="Times New Roman" w:cs="Times New Roman"/>
          <w:sz w:val="24"/>
          <w:szCs w:val="24"/>
        </w:rPr>
        <w:t>– ГРО</w:t>
      </w:r>
      <w:r w:rsidRPr="00384BA7">
        <w:rPr>
          <w:rFonts w:ascii="Times New Roman" w:hAnsi="Times New Roman" w:cs="Times New Roman"/>
          <w:sz w:val="24"/>
          <w:szCs w:val="24"/>
        </w:rPr>
        <w:t>, в нарушение федерального законодательства укло</w:t>
      </w:r>
      <w:r>
        <w:rPr>
          <w:rFonts w:ascii="Times New Roman" w:hAnsi="Times New Roman" w:cs="Times New Roman"/>
          <w:sz w:val="24"/>
          <w:szCs w:val="24"/>
        </w:rPr>
        <w:t xml:space="preserve">няется от заключения договора со специализированной организацией </w:t>
      </w:r>
      <w:r w:rsidRPr="00384BA7">
        <w:rPr>
          <w:rFonts w:ascii="Times New Roman" w:hAnsi="Times New Roman" w:cs="Times New Roman"/>
          <w:sz w:val="24"/>
          <w:szCs w:val="24"/>
        </w:rPr>
        <w:t>об осуществлении аварийно-диспетчерского обеспечения внутридомового и (или) внутриквартирного газового оборудования.</w:t>
      </w:r>
    </w:p>
    <w:p w:rsidR="006D3257" w:rsidRPr="006D3257" w:rsidRDefault="006D3257" w:rsidP="006D3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3257">
        <w:rPr>
          <w:rFonts w:ascii="Times New Roman" w:hAnsi="Times New Roman" w:cs="Times New Roman"/>
          <w:sz w:val="24"/>
          <w:szCs w:val="24"/>
        </w:rPr>
        <w:lastRenderedPageBreak/>
        <w:t xml:space="preserve">Суд отметил,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325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36" w:history="1">
        <w:r w:rsidRPr="006D325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п. 1 ст. 432</w:t>
        </w:r>
      </w:hyperlink>
      <w:r w:rsidRPr="006D3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7" w:history="1">
        <w:r w:rsidRPr="006D325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ГК РФ</w:t>
        </w:r>
      </w:hyperlink>
      <w:r w:rsidRPr="006D3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договор считается заключенным, если между сторонами, в требуемой в подлежащих случаях форме, </w:t>
      </w:r>
      <w:r w:rsidRPr="006D3257">
        <w:rPr>
          <w:rFonts w:ascii="Times New Roman" w:hAnsi="Times New Roman" w:cs="Times New Roman"/>
          <w:sz w:val="24"/>
          <w:szCs w:val="24"/>
        </w:rPr>
        <w:t>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6D3257" w:rsidRPr="006D3257" w:rsidRDefault="006D3257" w:rsidP="006D3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3257">
        <w:rPr>
          <w:rFonts w:ascii="Times New Roman" w:hAnsi="Times New Roman" w:cs="Times New Roman"/>
          <w:sz w:val="24"/>
          <w:szCs w:val="24"/>
        </w:rPr>
        <w:t xml:space="preserve">Направленный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организацией </w:t>
      </w:r>
      <w:r w:rsidRPr="006D3257">
        <w:rPr>
          <w:rFonts w:ascii="Times New Roman" w:hAnsi="Times New Roman" w:cs="Times New Roman"/>
          <w:sz w:val="24"/>
          <w:szCs w:val="24"/>
        </w:rPr>
        <w:t xml:space="preserve">в адрес </w:t>
      </w:r>
      <w:r>
        <w:rPr>
          <w:rFonts w:ascii="Times New Roman" w:hAnsi="Times New Roman" w:cs="Times New Roman"/>
          <w:sz w:val="24"/>
          <w:szCs w:val="24"/>
        </w:rPr>
        <w:t xml:space="preserve">ГРО </w:t>
      </w:r>
      <w:r w:rsidRPr="006D3257">
        <w:rPr>
          <w:rFonts w:ascii="Times New Roman" w:hAnsi="Times New Roman" w:cs="Times New Roman"/>
          <w:sz w:val="24"/>
          <w:szCs w:val="24"/>
        </w:rPr>
        <w:t xml:space="preserve">проект Соглашения носит безвозмездный характер и не содержит информацию о количестве и адресах размещения внутридомового/внутриквартирного газового оборудования, в полном объеме определяющую предмет договора и необходимую для надлежащего выполнения </w:t>
      </w:r>
      <w:r>
        <w:rPr>
          <w:rFonts w:ascii="Times New Roman" w:hAnsi="Times New Roman" w:cs="Times New Roman"/>
          <w:sz w:val="24"/>
          <w:szCs w:val="24"/>
        </w:rPr>
        <w:t xml:space="preserve">ГРО </w:t>
      </w:r>
      <w:r w:rsidRPr="006D3257">
        <w:rPr>
          <w:rFonts w:ascii="Times New Roman" w:hAnsi="Times New Roman" w:cs="Times New Roman"/>
          <w:sz w:val="24"/>
          <w:szCs w:val="24"/>
        </w:rPr>
        <w:t>аварийно-диспетчерского обеспечения.</w:t>
      </w:r>
    </w:p>
    <w:p w:rsidR="006D3257" w:rsidRPr="006D3257" w:rsidRDefault="006D3257" w:rsidP="006D3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3257">
        <w:rPr>
          <w:rFonts w:ascii="Times New Roman" w:hAnsi="Times New Roman" w:cs="Times New Roman"/>
          <w:sz w:val="24"/>
          <w:szCs w:val="24"/>
        </w:rPr>
        <w:t xml:space="preserve">Договор безвозмездного оказания услуг между коммерческими организациями подпадает под признаки дарения, которое между такими лицами </w:t>
      </w:r>
      <w:r w:rsidRPr="00780EFF">
        <w:rPr>
          <w:rFonts w:ascii="Times New Roman" w:hAnsi="Times New Roman" w:cs="Times New Roman"/>
          <w:color w:val="000000" w:themeColor="text1"/>
          <w:sz w:val="24"/>
          <w:szCs w:val="24"/>
        </w:rPr>
        <w:t>запрещено (</w:t>
      </w:r>
      <w:hyperlink r:id="rId38" w:history="1">
        <w:r w:rsidRPr="00780EF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п. 1 ст. 572</w:t>
        </w:r>
      </w:hyperlink>
      <w:r w:rsidRPr="00780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9" w:history="1">
        <w:r w:rsidRPr="00780EF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п. 1 ст. 575</w:t>
        </w:r>
      </w:hyperlink>
      <w:r w:rsidRPr="00780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0" w:history="1">
        <w:r w:rsidRPr="00780EF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ГК РФ</w:t>
        </w:r>
      </w:hyperlink>
      <w:r w:rsidRPr="00780EF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84BA7" w:rsidRDefault="006D3257" w:rsidP="006D3257">
      <w:pPr>
        <w:jc w:val="both"/>
        <w:rPr>
          <w:rFonts w:ascii="Times New Roman" w:hAnsi="Times New Roman" w:cs="Times New Roman"/>
          <w:sz w:val="24"/>
          <w:szCs w:val="24"/>
        </w:rPr>
      </w:pPr>
      <w:r w:rsidRPr="006D3257">
        <w:rPr>
          <w:rFonts w:ascii="Times New Roman" w:hAnsi="Times New Roman" w:cs="Times New Roman"/>
          <w:sz w:val="24"/>
          <w:szCs w:val="24"/>
        </w:rPr>
        <w:t xml:space="preserve">Указание на возмездный характер услуг по аварийно-диспетчерскому обеспечению содержится в </w:t>
      </w:r>
      <w:hyperlink r:id="rId41" w:history="1">
        <w:proofErr w:type="spellStart"/>
        <w:r w:rsidRPr="006D325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пп</w:t>
        </w:r>
        <w:proofErr w:type="spellEnd"/>
        <w:r w:rsidRPr="006D325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 "б" п. 3</w:t>
        </w:r>
      </w:hyperlink>
      <w:r w:rsidRPr="006D325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C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3257">
        <w:rPr>
          <w:rFonts w:ascii="Times New Roman" w:hAnsi="Times New Roman" w:cs="Times New Roman"/>
          <w:sz w:val="24"/>
          <w:szCs w:val="24"/>
        </w:rPr>
        <w:t> 410, в котором указано, что плата за аварийно-диспетчерское обеспечение должна быть включена в тариф на услуги газораспределительных организаций по транспортировке газа.</w:t>
      </w:r>
    </w:p>
    <w:p w:rsidR="00780EFF" w:rsidRPr="00780EFF" w:rsidRDefault="00780EFF" w:rsidP="00780EFF">
      <w:pPr>
        <w:jc w:val="both"/>
        <w:rPr>
          <w:rFonts w:ascii="Times New Roman" w:hAnsi="Times New Roman" w:cs="Times New Roman"/>
          <w:sz w:val="24"/>
          <w:szCs w:val="24"/>
        </w:rPr>
      </w:pPr>
      <w:r w:rsidRPr="00780EFF">
        <w:rPr>
          <w:rFonts w:ascii="Times New Roman" w:hAnsi="Times New Roman" w:cs="Times New Roman"/>
          <w:sz w:val="24"/>
          <w:szCs w:val="24"/>
        </w:rPr>
        <w:t xml:space="preserve">Таким образом, суд </w:t>
      </w:r>
      <w:r w:rsidR="00DC3C1F">
        <w:rPr>
          <w:rFonts w:ascii="Times New Roman" w:hAnsi="Times New Roman" w:cs="Times New Roman"/>
          <w:sz w:val="24"/>
          <w:szCs w:val="24"/>
        </w:rPr>
        <w:t xml:space="preserve">счел </w:t>
      </w:r>
      <w:r w:rsidRPr="00780EFF">
        <w:rPr>
          <w:rFonts w:ascii="Times New Roman" w:hAnsi="Times New Roman" w:cs="Times New Roman"/>
          <w:sz w:val="24"/>
          <w:szCs w:val="24"/>
        </w:rPr>
        <w:t xml:space="preserve">обоснованным довод заявителя о том, что предпринятые </w:t>
      </w:r>
      <w:r>
        <w:rPr>
          <w:rFonts w:ascii="Times New Roman" w:hAnsi="Times New Roman" w:cs="Times New Roman"/>
          <w:sz w:val="24"/>
          <w:szCs w:val="24"/>
        </w:rPr>
        <w:t xml:space="preserve">ГРО </w:t>
      </w:r>
      <w:r w:rsidRPr="00780EFF">
        <w:rPr>
          <w:rFonts w:ascii="Times New Roman" w:hAnsi="Times New Roman" w:cs="Times New Roman"/>
          <w:sz w:val="24"/>
          <w:szCs w:val="24"/>
        </w:rPr>
        <w:t>действия, не свидетельствуют об отказе в подписании соглашения о аварийно-диспетчерском обеспечении, а, напротив, являются подтверждением проведения переговоров в части согласования существенных условий договора, обязательного к заключению для обеих сторон.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прокуратуры признано недействительным.</w:t>
      </w:r>
    </w:p>
    <w:p w:rsidR="00D34A4A" w:rsidRPr="00D34A4A" w:rsidRDefault="00087F2D" w:rsidP="00D34A4A">
      <w:pPr>
        <w:jc w:val="both"/>
        <w:rPr>
          <w:rFonts w:ascii="Times New Roman" w:hAnsi="Times New Roman" w:cs="Times New Roman"/>
          <w:sz w:val="24"/>
          <w:szCs w:val="24"/>
        </w:rPr>
      </w:pPr>
      <w:r w:rsidRPr="00D34A4A">
        <w:rPr>
          <w:rFonts w:ascii="Times New Roman" w:hAnsi="Times New Roman" w:cs="Times New Roman"/>
          <w:sz w:val="24"/>
          <w:szCs w:val="24"/>
        </w:rPr>
        <w:t>Вторая позиция о безвозмездном характере соглашения об АДО отражена в деле № А60-58088/2018</w:t>
      </w:r>
      <w:r w:rsidR="00FB46B1" w:rsidRPr="00D34A4A">
        <w:rPr>
          <w:rFonts w:ascii="Times New Roman" w:hAnsi="Times New Roman" w:cs="Times New Roman"/>
          <w:sz w:val="24"/>
          <w:szCs w:val="24"/>
        </w:rPr>
        <w:t xml:space="preserve"> по иску той же специализированной организации к тому же ГРО о понуждении </w:t>
      </w:r>
      <w:proofErr w:type="gramStart"/>
      <w:r w:rsidR="00FB46B1" w:rsidRPr="00D34A4A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="00FB46B1" w:rsidRPr="00D34A4A">
        <w:rPr>
          <w:rFonts w:ascii="Times New Roman" w:hAnsi="Times New Roman" w:cs="Times New Roman"/>
          <w:sz w:val="24"/>
          <w:szCs w:val="24"/>
        </w:rPr>
        <w:t xml:space="preserve"> соглашение на осуществление аварийно-диспетчерского обеспечения в редакции истца.</w:t>
      </w:r>
      <w:r w:rsidR="00D34A4A" w:rsidRPr="00D34A4A">
        <w:rPr>
          <w:rFonts w:ascii="Times New Roman" w:hAnsi="Times New Roman" w:cs="Times New Roman"/>
          <w:sz w:val="24"/>
          <w:szCs w:val="24"/>
        </w:rPr>
        <w:t xml:space="preserve"> Ответчик во встречном иске предъявил требование о заключении соглашения в своей редакции.</w:t>
      </w:r>
      <w:r w:rsidR="00D3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E1" w:rsidRPr="00515BE1" w:rsidRDefault="00515BE1" w:rsidP="0051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организация утверждала</w:t>
      </w:r>
      <w:r w:rsidRPr="00515BE1">
        <w:rPr>
          <w:rFonts w:ascii="Times New Roman" w:hAnsi="Times New Roman" w:cs="Times New Roman"/>
          <w:sz w:val="24"/>
          <w:szCs w:val="24"/>
        </w:rPr>
        <w:t xml:space="preserve">, что соглашение на осуществлении аварийно-диспетчерского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ВДГО и (или) ВКГО </w:t>
      </w:r>
      <w:r w:rsidRPr="00515BE1">
        <w:rPr>
          <w:rFonts w:ascii="Times New Roman" w:hAnsi="Times New Roman" w:cs="Times New Roman"/>
          <w:sz w:val="24"/>
          <w:szCs w:val="24"/>
        </w:rPr>
        <w:t xml:space="preserve">должно быть заключено на безвозмездной основе. </w:t>
      </w:r>
      <w:proofErr w:type="gramStart"/>
      <w:r w:rsidRPr="00515BE1">
        <w:rPr>
          <w:rFonts w:ascii="Times New Roman" w:hAnsi="Times New Roman" w:cs="Times New Roman"/>
          <w:sz w:val="24"/>
          <w:szCs w:val="24"/>
        </w:rPr>
        <w:t>В обоснова</w:t>
      </w:r>
      <w:r>
        <w:rPr>
          <w:rFonts w:ascii="Times New Roman" w:hAnsi="Times New Roman" w:cs="Times New Roman"/>
          <w:sz w:val="24"/>
          <w:szCs w:val="24"/>
        </w:rPr>
        <w:t>ние своей позиции истец привел</w:t>
      </w:r>
      <w:r w:rsidRPr="00515BE1">
        <w:rPr>
          <w:rFonts w:ascii="Times New Roman" w:hAnsi="Times New Roman" w:cs="Times New Roman"/>
          <w:sz w:val="24"/>
          <w:szCs w:val="24"/>
        </w:rPr>
        <w:t xml:space="preserve"> доводы о том, что исходя из </w:t>
      </w:r>
      <w:r w:rsidRPr="00BF1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положений </w:t>
      </w:r>
      <w:hyperlink r:id="rId42" w:history="1">
        <w:r w:rsidRPr="00BF12E6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постановления</w:t>
        </w:r>
      </w:hyperlink>
      <w:r w:rsidRPr="00BF1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№ 410 от 14.05.2013 и  № 549 от 21.07.2008 специализированная организация, осуществляющая техническое обслуживание и ремонт внутридомового и (или) внутриквартирного газового оборудования, являющаяся исполнителем работ (услуг) не обязана осуществлять оплату работ (услуг) по локализации (приостановлению подачи газа) аварийного участка, приостановлению и возобновлению подачи газ</w:t>
      </w:r>
      <w:r w:rsidR="00123C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F12E6">
        <w:rPr>
          <w:rFonts w:ascii="Times New Roman" w:hAnsi="Times New Roman" w:cs="Times New Roman"/>
          <w:color w:val="000000" w:themeColor="text1"/>
          <w:sz w:val="24"/>
          <w:szCs w:val="24"/>
        </w:rPr>
        <w:t>, по замене</w:t>
      </w:r>
      <w:proofErr w:type="gramEnd"/>
      <w:r w:rsidRPr="00BF1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ремонту оборудования, входящего в состав внутридомового и (или) внутриквартирного газового оборудования ни ГРО, ни иным </w:t>
      </w:r>
      <w:r>
        <w:rPr>
          <w:rFonts w:ascii="Times New Roman" w:hAnsi="Times New Roman" w:cs="Times New Roman"/>
          <w:sz w:val="24"/>
          <w:szCs w:val="24"/>
        </w:rPr>
        <w:t>лицам</w:t>
      </w:r>
      <w:r w:rsidRPr="00515BE1">
        <w:rPr>
          <w:rFonts w:ascii="Times New Roman" w:hAnsi="Times New Roman" w:cs="Times New Roman"/>
          <w:sz w:val="24"/>
          <w:szCs w:val="24"/>
        </w:rPr>
        <w:t>. Поскольку специализированная организация (не ГРО), осуществляющая техническое обслуживание и ремонт ВДГО и ВКГО:</w:t>
      </w:r>
    </w:p>
    <w:p w:rsidR="00515BE1" w:rsidRPr="00515BE1" w:rsidRDefault="00515BE1" w:rsidP="0051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является собственником,</w:t>
      </w:r>
      <w:r w:rsidRPr="00515BE1">
        <w:rPr>
          <w:rFonts w:ascii="Times New Roman" w:hAnsi="Times New Roman" w:cs="Times New Roman"/>
          <w:sz w:val="24"/>
          <w:szCs w:val="24"/>
        </w:rPr>
        <w:t xml:space="preserve"> нанимателем, или пользователем помещения в многоквартирных жилых домах;</w:t>
      </w:r>
    </w:p>
    <w:p w:rsidR="00515BE1" w:rsidRPr="00515BE1" w:rsidRDefault="00515BE1" w:rsidP="0051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BE1">
        <w:rPr>
          <w:rFonts w:ascii="Times New Roman" w:hAnsi="Times New Roman" w:cs="Times New Roman"/>
          <w:sz w:val="24"/>
          <w:szCs w:val="24"/>
        </w:rPr>
        <w:t>не является управляющей организацией (ТСЖ, кооперативом);</w:t>
      </w:r>
    </w:p>
    <w:p w:rsidR="00515BE1" w:rsidRPr="00515BE1" w:rsidRDefault="00515BE1" w:rsidP="00515B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BE1">
        <w:rPr>
          <w:rFonts w:ascii="Times New Roman" w:hAnsi="Times New Roman" w:cs="Times New Roman"/>
          <w:sz w:val="24"/>
          <w:szCs w:val="24"/>
        </w:rPr>
        <w:t>не является собственником, нанимателем, пользователем внутридомового и внутриквартирного газового оборудования.</w:t>
      </w:r>
    </w:p>
    <w:p w:rsidR="00515BE1" w:rsidRDefault="00515BE1" w:rsidP="00515BE1">
      <w:pPr>
        <w:jc w:val="both"/>
        <w:rPr>
          <w:rFonts w:ascii="Times New Roman" w:hAnsi="Times New Roman" w:cs="Times New Roman"/>
          <w:sz w:val="24"/>
          <w:szCs w:val="24"/>
        </w:rPr>
      </w:pPr>
      <w:r w:rsidRPr="00515BE1">
        <w:rPr>
          <w:rFonts w:ascii="Times New Roman" w:hAnsi="Times New Roman" w:cs="Times New Roman"/>
          <w:sz w:val="24"/>
          <w:szCs w:val="24"/>
        </w:rPr>
        <w:lastRenderedPageBreak/>
        <w:t>Согла</w:t>
      </w:r>
      <w:r>
        <w:rPr>
          <w:rFonts w:ascii="Times New Roman" w:hAnsi="Times New Roman" w:cs="Times New Roman"/>
          <w:sz w:val="24"/>
          <w:szCs w:val="24"/>
        </w:rPr>
        <w:t>шение об осуществлении аварийно-</w:t>
      </w:r>
      <w:r w:rsidRPr="00515BE1">
        <w:rPr>
          <w:rFonts w:ascii="Times New Roman" w:hAnsi="Times New Roman" w:cs="Times New Roman"/>
          <w:sz w:val="24"/>
          <w:szCs w:val="24"/>
        </w:rPr>
        <w:t>диспетчерского обеспечения внутридомового и (или) внутриквартирного газового оборудования, заключаемое между ГРО и специализированной организацией не содержит обмен имущественными ценностями, и ответчик и истец являются теми специализированными организациями, совместная деятельность которых направлена на безопасное использование и содержание ВДГО и ВКГО. Газораспределительная организация и специализированная организация (не ГРО) - исполнители.</w:t>
      </w:r>
    </w:p>
    <w:p w:rsidR="00775ED8" w:rsidRPr="00722A97" w:rsidRDefault="00775ED8" w:rsidP="00515B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Ответчик (ГРО) утверждал, что соглашение на осуществлении аварийно-диспетчерского обеспечения внутридомового и (или) внутриквартирного газового оборудования должно быть заключено на возмездной основе. </w:t>
      </w:r>
    </w:p>
    <w:p w:rsidR="00722A97" w:rsidRPr="00722A97" w:rsidRDefault="00775ED8" w:rsidP="00515B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обоснование своей позиции приводит доводы о том, что в пояснениях, предоставленных в материалы дела Региональной энергетической комиссией, указание на включение затрат на аварийно-диспетчерское обеспечение ВДГО/ВКГО в состав розничных цен на газ отсутствует. </w:t>
      </w:r>
    </w:p>
    <w:p w:rsidR="00722A97" w:rsidRPr="00722A97" w:rsidRDefault="00775ED8" w:rsidP="00515B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принципов формирования розничной цены на газ в соответствии с </w:t>
      </w:r>
      <w:hyperlink r:id="rId43" w:history="1">
        <w:r w:rsidRPr="00722A9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приказом</w:t>
        </w:r>
      </w:hyperlink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ФСТ России от 27.10.2011 г. N 252-э/2 указан - возмещение поставщиком газа экономически обоснованных затрат, связанных с добычей, транспортировкой, переработкой, хранением, распределением и поставкой (реализацией) газа. </w:t>
      </w:r>
    </w:p>
    <w:p w:rsidR="00515BE1" w:rsidRPr="00722A97" w:rsidRDefault="00775ED8" w:rsidP="00515B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proofErr w:type="gramStart"/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hyperlink r:id="rId44" w:history="1">
        <w:r w:rsidRPr="00722A9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поставки газа для обеспечения коммунально-бытовых нужд граждан, утвержденных </w:t>
      </w:r>
      <w:hyperlink r:id="rId45" w:history="1">
        <w:r w:rsidRPr="00722A97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722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21.07.2008 N 549, поставка газа - выполнение поставщиком газа обязательств, вытекающих из договора, выражающееся в совершении совокупности действий,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(присоединенные) сети, определенной в установленном порядке. </w:t>
      </w:r>
    </w:p>
    <w:p w:rsidR="00896E3E" w:rsidRPr="00896E3E" w:rsidRDefault="00896E3E" w:rsidP="00896E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 пришел к выводу, что положения </w:t>
      </w:r>
      <w:hyperlink r:id="rId46" w:history="1">
        <w:r w:rsidRPr="00896E3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Правил</w:t>
        </w:r>
      </w:hyperlink>
      <w:r w:rsidRPr="0089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410 не устанавливают каких-либо обязанностей для специализированной организации, не являющейся газораспределительной организацией.</w:t>
      </w:r>
    </w:p>
    <w:p w:rsidR="00896E3E" w:rsidRPr="00896E3E" w:rsidRDefault="00896E3E" w:rsidP="00896E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</w:t>
      </w:r>
      <w:hyperlink r:id="rId47" w:history="1">
        <w:r w:rsidRPr="00896E3E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Правил</w:t>
        </w:r>
      </w:hyperlink>
      <w:r w:rsidRPr="0089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410 не предусматривают осуществление аварийно-технического обеспечения только газораспределительной организацией, как ошибочно полагает истец.</w:t>
      </w:r>
    </w:p>
    <w:p w:rsidR="005D0040" w:rsidRPr="005D0040" w:rsidRDefault="005D0040" w:rsidP="005D0040">
      <w:pPr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Абзац четвертый пункта 7 Правил определяет взаимоотношения специализированной организации по техническому обслуживанию и ремонту внутридомового и (или) внутриквартирного газового оборудования с газораспределительной организацией по осуществлению аварийно-диспетчерского обеспечения. При этом в силу абзаца шестого пункта 7 Правил газораспределительная организация не вправе отказать специализированной организации по техническому обслуживанию и ремонту внутридомового и (или) внутриквартирного газового оборудования в заключени</w:t>
      </w:r>
      <w:proofErr w:type="gramStart"/>
      <w:r w:rsidRPr="005D00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0040">
        <w:rPr>
          <w:rFonts w:ascii="Times New Roman" w:hAnsi="Times New Roman" w:cs="Times New Roman"/>
          <w:sz w:val="24"/>
          <w:szCs w:val="24"/>
        </w:rPr>
        <w:t xml:space="preserve"> соглашения об осуществлении аварийно-диспетчерского обеспечения, каких-либо выплат указанные нормы не предусматривают.</w:t>
      </w:r>
    </w:p>
    <w:p w:rsidR="005D0040" w:rsidRPr="005D0040" w:rsidRDefault="005D0040" w:rsidP="005D00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040">
        <w:rPr>
          <w:rFonts w:ascii="Times New Roman" w:hAnsi="Times New Roman" w:cs="Times New Roman"/>
          <w:sz w:val="24"/>
          <w:szCs w:val="24"/>
        </w:rPr>
        <w:t>Указанная правовая позиции соответствует правовой позиции Верховного Суда РФ, изложен</w:t>
      </w:r>
      <w:r w:rsidR="00C672AA">
        <w:rPr>
          <w:rFonts w:ascii="Times New Roman" w:hAnsi="Times New Roman" w:cs="Times New Roman"/>
          <w:sz w:val="24"/>
          <w:szCs w:val="24"/>
        </w:rPr>
        <w:t>ной в решении от 19.12.2018 №</w:t>
      </w:r>
      <w:r w:rsidRPr="005D0040">
        <w:rPr>
          <w:rFonts w:ascii="Times New Roman" w:hAnsi="Times New Roman" w:cs="Times New Roman"/>
          <w:sz w:val="24"/>
          <w:szCs w:val="24"/>
        </w:rPr>
        <w:t> АКПИ18-1084.</w:t>
      </w:r>
      <w:proofErr w:type="gramEnd"/>
    </w:p>
    <w:p w:rsidR="006D3257" w:rsidRDefault="00E428B3" w:rsidP="006D3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принял решение обязать ГРО заключить соглашение об АДО в редакции специализированной организации, предполагающей его безвозмездный характер.</w:t>
      </w:r>
    </w:p>
    <w:p w:rsidR="00FB46B1" w:rsidRPr="00FB46B1" w:rsidRDefault="004433A7" w:rsidP="006D32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обоим делам решения еще не вступили в силу и обжалованы в апелляционном порядке, рассмотрение жалоб назначено на 17 и на 15 июля соответственно.</w:t>
      </w:r>
    </w:p>
    <w:p w:rsidR="00751062" w:rsidRPr="005C6712" w:rsidRDefault="00751062" w:rsidP="005C6712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062" w:rsidRPr="005C6712" w:rsidSect="00123C1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B8" w:rsidRDefault="009D69B8" w:rsidP="00B13D36">
      <w:pPr>
        <w:spacing w:after="0" w:line="240" w:lineRule="auto"/>
      </w:pPr>
      <w:r>
        <w:separator/>
      </w:r>
    </w:p>
  </w:endnote>
  <w:endnote w:type="continuationSeparator" w:id="0">
    <w:p w:rsidR="009D69B8" w:rsidRDefault="009D69B8" w:rsidP="00B1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B8" w:rsidRDefault="009D69B8" w:rsidP="00B13D36">
      <w:pPr>
        <w:spacing w:after="0" w:line="240" w:lineRule="auto"/>
      </w:pPr>
      <w:r>
        <w:separator/>
      </w:r>
    </w:p>
  </w:footnote>
  <w:footnote w:type="continuationSeparator" w:id="0">
    <w:p w:rsidR="009D69B8" w:rsidRDefault="009D69B8" w:rsidP="00B13D36">
      <w:pPr>
        <w:spacing w:after="0" w:line="240" w:lineRule="auto"/>
      </w:pPr>
      <w:r>
        <w:continuationSeparator/>
      </w:r>
    </w:p>
  </w:footnote>
  <w:footnote w:id="1">
    <w:p w:rsidR="00B13D36" w:rsidRPr="00B13D36" w:rsidRDefault="00B13D36" w:rsidP="00B13D36">
      <w:pPr>
        <w:pStyle w:val="aa"/>
        <w:jc w:val="both"/>
        <w:rPr>
          <w:rFonts w:ascii="Times New Roman" w:hAnsi="Times New Roman" w:cs="Times New Roman"/>
        </w:rPr>
      </w:pPr>
      <w:r w:rsidRPr="00B13D36">
        <w:rPr>
          <w:rStyle w:val="ac"/>
          <w:rFonts w:ascii="Times New Roman" w:hAnsi="Times New Roman" w:cs="Times New Roman"/>
        </w:rPr>
        <w:footnoteRef/>
      </w:r>
      <w:r w:rsidRPr="00B13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общество</w:t>
      </w:r>
      <w:r w:rsidRPr="00B13D36">
        <w:rPr>
          <w:rFonts w:ascii="Times New Roman" w:hAnsi="Times New Roman" w:cs="Times New Roman"/>
        </w:rPr>
        <w:t xml:space="preserve"> с ограниченной ответственностью "Ремонтно-строительное управление"</w:t>
      </w:r>
    </w:p>
  </w:footnote>
  <w:footnote w:id="2">
    <w:p w:rsidR="005C6712" w:rsidRPr="00751062" w:rsidRDefault="005C6712" w:rsidP="005C6712">
      <w:pPr>
        <w:pStyle w:val="aa"/>
        <w:jc w:val="both"/>
        <w:rPr>
          <w:rFonts w:ascii="Times New Roman" w:hAnsi="Times New Roman" w:cs="Times New Roman"/>
        </w:rPr>
      </w:pPr>
      <w:r w:rsidRPr="00751062">
        <w:rPr>
          <w:rStyle w:val="ac"/>
          <w:rFonts w:ascii="Times New Roman" w:hAnsi="Times New Roman" w:cs="Times New Roman"/>
        </w:rPr>
        <w:footnoteRef/>
      </w:r>
      <w:r w:rsidRPr="00751062">
        <w:rPr>
          <w:rFonts w:ascii="Times New Roman" w:hAnsi="Times New Roman" w:cs="Times New Roman"/>
        </w:rPr>
        <w:t xml:space="preserve"> АО «ГАЗЭКС»</w:t>
      </w:r>
    </w:p>
  </w:footnote>
  <w:footnote w:id="3">
    <w:p w:rsidR="00751062" w:rsidRDefault="00751062" w:rsidP="00751062">
      <w:pPr>
        <w:pStyle w:val="aa"/>
        <w:jc w:val="both"/>
      </w:pPr>
      <w:r w:rsidRPr="00751062">
        <w:rPr>
          <w:rStyle w:val="ac"/>
          <w:rFonts w:ascii="Times New Roman" w:hAnsi="Times New Roman" w:cs="Times New Roman"/>
        </w:rPr>
        <w:footnoteRef/>
      </w:r>
      <w:r w:rsidRPr="00751062">
        <w:rPr>
          <w:rFonts w:ascii="Times New Roman" w:hAnsi="Times New Roman" w:cs="Times New Roman"/>
        </w:rPr>
        <w:t xml:space="preserve"> ООО "Газовая служба"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646"/>
    <w:multiLevelType w:val="hybridMultilevel"/>
    <w:tmpl w:val="064A9556"/>
    <w:lvl w:ilvl="0" w:tplc="081A4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46CF0"/>
    <w:multiLevelType w:val="hybridMultilevel"/>
    <w:tmpl w:val="B5F89E02"/>
    <w:lvl w:ilvl="0" w:tplc="890281B6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65C34"/>
    <w:multiLevelType w:val="hybridMultilevel"/>
    <w:tmpl w:val="4776CBF8"/>
    <w:lvl w:ilvl="0" w:tplc="B28A0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159EF"/>
    <w:multiLevelType w:val="hybridMultilevel"/>
    <w:tmpl w:val="2D4A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13E21"/>
    <w:multiLevelType w:val="hybridMultilevel"/>
    <w:tmpl w:val="68F4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4C"/>
    <w:rsid w:val="00003F56"/>
    <w:rsid w:val="00005ED1"/>
    <w:rsid w:val="00022E13"/>
    <w:rsid w:val="00032E57"/>
    <w:rsid w:val="0006070D"/>
    <w:rsid w:val="00086DCA"/>
    <w:rsid w:val="00087F2D"/>
    <w:rsid w:val="000940BF"/>
    <w:rsid w:val="000B6F4C"/>
    <w:rsid w:val="000D2367"/>
    <w:rsid w:val="000F333A"/>
    <w:rsid w:val="00104DC7"/>
    <w:rsid w:val="00123C1A"/>
    <w:rsid w:val="00155BDE"/>
    <w:rsid w:val="00164940"/>
    <w:rsid w:val="00180047"/>
    <w:rsid w:val="001B74A1"/>
    <w:rsid w:val="0025329E"/>
    <w:rsid w:val="00265A0B"/>
    <w:rsid w:val="00273BE1"/>
    <w:rsid w:val="002B06E6"/>
    <w:rsid w:val="002B3F65"/>
    <w:rsid w:val="002E3CF3"/>
    <w:rsid w:val="003013C0"/>
    <w:rsid w:val="00310607"/>
    <w:rsid w:val="003243CA"/>
    <w:rsid w:val="00354953"/>
    <w:rsid w:val="003575E7"/>
    <w:rsid w:val="00362052"/>
    <w:rsid w:val="00362381"/>
    <w:rsid w:val="00384BA7"/>
    <w:rsid w:val="0039177B"/>
    <w:rsid w:val="0039595E"/>
    <w:rsid w:val="003C18C4"/>
    <w:rsid w:val="003F03F3"/>
    <w:rsid w:val="00404B1E"/>
    <w:rsid w:val="0040740D"/>
    <w:rsid w:val="004433A7"/>
    <w:rsid w:val="00447DBC"/>
    <w:rsid w:val="00462242"/>
    <w:rsid w:val="004A7C2C"/>
    <w:rsid w:val="004B02D3"/>
    <w:rsid w:val="004E23EB"/>
    <w:rsid w:val="004F59B6"/>
    <w:rsid w:val="00515BE1"/>
    <w:rsid w:val="0052440E"/>
    <w:rsid w:val="00540C71"/>
    <w:rsid w:val="00545F5E"/>
    <w:rsid w:val="00564845"/>
    <w:rsid w:val="00575C67"/>
    <w:rsid w:val="005A3147"/>
    <w:rsid w:val="005B088D"/>
    <w:rsid w:val="005B5197"/>
    <w:rsid w:val="005C6712"/>
    <w:rsid w:val="005D0040"/>
    <w:rsid w:val="00603110"/>
    <w:rsid w:val="006312DE"/>
    <w:rsid w:val="0067059A"/>
    <w:rsid w:val="006A0408"/>
    <w:rsid w:val="006B2530"/>
    <w:rsid w:val="006B4E63"/>
    <w:rsid w:val="006B5A61"/>
    <w:rsid w:val="006D3257"/>
    <w:rsid w:val="007128B2"/>
    <w:rsid w:val="0072129A"/>
    <w:rsid w:val="00722A97"/>
    <w:rsid w:val="007263B9"/>
    <w:rsid w:val="0074577B"/>
    <w:rsid w:val="00751062"/>
    <w:rsid w:val="00752E43"/>
    <w:rsid w:val="00757BE6"/>
    <w:rsid w:val="00760EC3"/>
    <w:rsid w:val="00775ED8"/>
    <w:rsid w:val="00776238"/>
    <w:rsid w:val="00780EFF"/>
    <w:rsid w:val="00790DED"/>
    <w:rsid w:val="00796294"/>
    <w:rsid w:val="007A1DD2"/>
    <w:rsid w:val="007B3647"/>
    <w:rsid w:val="007D1994"/>
    <w:rsid w:val="00804879"/>
    <w:rsid w:val="00821B1B"/>
    <w:rsid w:val="00825694"/>
    <w:rsid w:val="00837E6E"/>
    <w:rsid w:val="00846FA1"/>
    <w:rsid w:val="008653E1"/>
    <w:rsid w:val="008776A5"/>
    <w:rsid w:val="0088441B"/>
    <w:rsid w:val="00892FD6"/>
    <w:rsid w:val="00896E3E"/>
    <w:rsid w:val="00897C07"/>
    <w:rsid w:val="008D1A65"/>
    <w:rsid w:val="008E4BEA"/>
    <w:rsid w:val="008F0FBC"/>
    <w:rsid w:val="00905038"/>
    <w:rsid w:val="0093004C"/>
    <w:rsid w:val="0093472F"/>
    <w:rsid w:val="009548D8"/>
    <w:rsid w:val="00962D1A"/>
    <w:rsid w:val="009865AE"/>
    <w:rsid w:val="009C54DE"/>
    <w:rsid w:val="009C5F99"/>
    <w:rsid w:val="009D0AAF"/>
    <w:rsid w:val="009D69B8"/>
    <w:rsid w:val="00A008AF"/>
    <w:rsid w:val="00A05691"/>
    <w:rsid w:val="00A14462"/>
    <w:rsid w:val="00A22F4D"/>
    <w:rsid w:val="00A47040"/>
    <w:rsid w:val="00A50B74"/>
    <w:rsid w:val="00A916E1"/>
    <w:rsid w:val="00AA2D0E"/>
    <w:rsid w:val="00AB329D"/>
    <w:rsid w:val="00AB46FB"/>
    <w:rsid w:val="00AD253A"/>
    <w:rsid w:val="00AD2BC0"/>
    <w:rsid w:val="00AF2B6E"/>
    <w:rsid w:val="00B13D36"/>
    <w:rsid w:val="00B2578A"/>
    <w:rsid w:val="00B536A4"/>
    <w:rsid w:val="00B71755"/>
    <w:rsid w:val="00B77B1A"/>
    <w:rsid w:val="00BA1DBF"/>
    <w:rsid w:val="00BA6B09"/>
    <w:rsid w:val="00BC0AC5"/>
    <w:rsid w:val="00BC6650"/>
    <w:rsid w:val="00BE1649"/>
    <w:rsid w:val="00BF12E6"/>
    <w:rsid w:val="00BF4AF2"/>
    <w:rsid w:val="00C00D35"/>
    <w:rsid w:val="00C23056"/>
    <w:rsid w:val="00C23570"/>
    <w:rsid w:val="00C456C1"/>
    <w:rsid w:val="00C65450"/>
    <w:rsid w:val="00C65B72"/>
    <w:rsid w:val="00C672AA"/>
    <w:rsid w:val="00CB6177"/>
    <w:rsid w:val="00CF36E5"/>
    <w:rsid w:val="00D04C20"/>
    <w:rsid w:val="00D34A4A"/>
    <w:rsid w:val="00D43A75"/>
    <w:rsid w:val="00D519F9"/>
    <w:rsid w:val="00D5217B"/>
    <w:rsid w:val="00D52389"/>
    <w:rsid w:val="00D74522"/>
    <w:rsid w:val="00D7737A"/>
    <w:rsid w:val="00DC3C1F"/>
    <w:rsid w:val="00DD0CA8"/>
    <w:rsid w:val="00DF23BB"/>
    <w:rsid w:val="00DF2D22"/>
    <w:rsid w:val="00E16D18"/>
    <w:rsid w:val="00E428B3"/>
    <w:rsid w:val="00EB6C4E"/>
    <w:rsid w:val="00EC5880"/>
    <w:rsid w:val="00EE76E4"/>
    <w:rsid w:val="00F110F6"/>
    <w:rsid w:val="00F17454"/>
    <w:rsid w:val="00F61A77"/>
    <w:rsid w:val="00F87BBD"/>
    <w:rsid w:val="00FB46B1"/>
    <w:rsid w:val="00FC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1B"/>
  </w:style>
  <w:style w:type="paragraph" w:styleId="1">
    <w:name w:val="heading 1"/>
    <w:basedOn w:val="a"/>
    <w:next w:val="a"/>
    <w:link w:val="10"/>
    <w:uiPriority w:val="99"/>
    <w:qFormat/>
    <w:rsid w:val="00B13D36"/>
    <w:pPr>
      <w:widowControl w:val="0"/>
      <w:autoSpaceDE w:val="0"/>
      <w:autoSpaceDN w:val="0"/>
      <w:adjustRightInd w:val="0"/>
      <w:spacing w:before="108" w:after="108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F4AF2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540C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0C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B6E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F2B6E"/>
    <w:rPr>
      <w:i/>
      <w:iCs/>
    </w:rPr>
  </w:style>
  <w:style w:type="paragraph" w:styleId="a9">
    <w:name w:val="Normal (Web)"/>
    <w:basedOn w:val="a"/>
    <w:uiPriority w:val="99"/>
    <w:semiHidden/>
    <w:unhideWhenUsed/>
    <w:rsid w:val="00A916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13D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13D3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3D3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13D36"/>
    <w:rPr>
      <w:vertAlign w:val="superscript"/>
    </w:rPr>
  </w:style>
  <w:style w:type="character" w:customStyle="1" w:styleId="s10">
    <w:name w:val="s_10"/>
    <w:basedOn w:val="a0"/>
    <w:rsid w:val="00752E43"/>
  </w:style>
  <w:style w:type="paragraph" w:customStyle="1" w:styleId="s1">
    <w:name w:val="s_1"/>
    <w:basedOn w:val="a"/>
    <w:rsid w:val="00395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1B"/>
  </w:style>
  <w:style w:type="paragraph" w:styleId="1">
    <w:name w:val="heading 1"/>
    <w:basedOn w:val="a"/>
    <w:next w:val="a"/>
    <w:link w:val="10"/>
    <w:uiPriority w:val="99"/>
    <w:qFormat/>
    <w:rsid w:val="00B13D36"/>
    <w:pPr>
      <w:widowControl w:val="0"/>
      <w:autoSpaceDE w:val="0"/>
      <w:autoSpaceDN w:val="0"/>
      <w:adjustRightInd w:val="0"/>
      <w:spacing w:before="108" w:after="108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F4AF2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540C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0C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B6E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F2B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F2B6E"/>
    <w:rPr>
      <w:i/>
      <w:iCs/>
    </w:rPr>
  </w:style>
  <w:style w:type="paragraph" w:styleId="a9">
    <w:name w:val="Normal (Web)"/>
    <w:basedOn w:val="a"/>
    <w:uiPriority w:val="99"/>
    <w:semiHidden/>
    <w:unhideWhenUsed/>
    <w:rsid w:val="00A916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13D3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13D3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13D3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13D36"/>
    <w:rPr>
      <w:vertAlign w:val="superscript"/>
    </w:rPr>
  </w:style>
  <w:style w:type="character" w:customStyle="1" w:styleId="s10">
    <w:name w:val="s_10"/>
    <w:basedOn w:val="a0"/>
    <w:rsid w:val="00752E43"/>
  </w:style>
  <w:style w:type="paragraph" w:customStyle="1" w:styleId="s1">
    <w:name w:val="s_1"/>
    <w:basedOn w:val="a"/>
    <w:rsid w:val="00395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70381684/10073" TargetMode="External"/><Relationship Id="rId26" Type="http://schemas.openxmlformats.org/officeDocument/2006/relationships/hyperlink" Target="http://internet.garant.ru/document/redirect/180285/8" TargetMode="External"/><Relationship Id="rId39" Type="http://schemas.openxmlformats.org/officeDocument/2006/relationships/hyperlink" Target="http://arbitr.garant.ru/document?id=10064072&amp;sub=57501" TargetMode="External"/><Relationship Id="rId21" Type="http://schemas.openxmlformats.org/officeDocument/2006/relationships/hyperlink" Target="http://internet.garant.ru/document/redirect/70381684/10076" TargetMode="External"/><Relationship Id="rId34" Type="http://schemas.openxmlformats.org/officeDocument/2006/relationships/hyperlink" Target="http://internet.garant.ru/document/redirect/70381684/0" TargetMode="External"/><Relationship Id="rId42" Type="http://schemas.openxmlformats.org/officeDocument/2006/relationships/hyperlink" Target="http://arbitr.garant.ru/document?id=70281684&amp;sub=0" TargetMode="External"/><Relationship Id="rId47" Type="http://schemas.openxmlformats.org/officeDocument/2006/relationships/hyperlink" Target="http://arbitr.garant.ru/document?id=70281684&amp;sub=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document/redirect/12186043/131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10104442/3" TargetMode="External"/><Relationship Id="rId32" Type="http://schemas.openxmlformats.org/officeDocument/2006/relationships/hyperlink" Target="http://internet.garant.ru/document/redirect/70381684/0" TargetMode="External"/><Relationship Id="rId37" Type="http://schemas.openxmlformats.org/officeDocument/2006/relationships/hyperlink" Target="http://arbitr.garant.ru/document?id=10064072&amp;sub=0" TargetMode="External"/><Relationship Id="rId40" Type="http://schemas.openxmlformats.org/officeDocument/2006/relationships/hyperlink" Target="http://arbitr.garant.ru/document?id=10064072&amp;sub=0" TargetMode="External"/><Relationship Id="rId45" Type="http://schemas.openxmlformats.org/officeDocument/2006/relationships/hyperlink" Target="http://arbitr.garant.ru/document?id=12061689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document/redirect/12148517/1501" TargetMode="External"/><Relationship Id="rId28" Type="http://schemas.openxmlformats.org/officeDocument/2006/relationships/hyperlink" Target="http://internet.garant.ru/document/redirect/12186043/0" TargetMode="External"/><Relationship Id="rId36" Type="http://schemas.openxmlformats.org/officeDocument/2006/relationships/hyperlink" Target="http://arbitr.garant.ru/document?id=10064072&amp;sub=432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document/redirect/70381684/10075" TargetMode="External"/><Relationship Id="rId31" Type="http://schemas.openxmlformats.org/officeDocument/2006/relationships/hyperlink" Target="http://internet.garant.ru/document/redirect/70381684/10076" TargetMode="External"/><Relationship Id="rId44" Type="http://schemas.openxmlformats.org/officeDocument/2006/relationships/hyperlink" Target="http://arbitr.garant.ru/document?id=12009462&amp;sub=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71764546/1043" TargetMode="External"/><Relationship Id="rId27" Type="http://schemas.openxmlformats.org/officeDocument/2006/relationships/hyperlink" Target="http://internet.garant.ru/document/redirect/10164072/1" TargetMode="External"/><Relationship Id="rId30" Type="http://schemas.openxmlformats.org/officeDocument/2006/relationships/hyperlink" Target="http://internet.garant.ru/document/redirect/70381684/10074" TargetMode="External"/><Relationship Id="rId35" Type="http://schemas.openxmlformats.org/officeDocument/2006/relationships/hyperlink" Target="http://internet.garant.ru/document/redirect/70381684/0" TargetMode="External"/><Relationship Id="rId43" Type="http://schemas.openxmlformats.org/officeDocument/2006/relationships/hyperlink" Target="http://arbitr.garant.ru/document?id=70004444&amp;sub=0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0381684/1007" TargetMode="External"/><Relationship Id="rId25" Type="http://schemas.openxmlformats.org/officeDocument/2006/relationships/hyperlink" Target="http://internet.garant.ru/document/redirect/10104442/4" TargetMode="External"/><Relationship Id="rId33" Type="http://schemas.openxmlformats.org/officeDocument/2006/relationships/hyperlink" Target="http://internet.garant.ru/document/redirect/70381684/0" TargetMode="External"/><Relationship Id="rId38" Type="http://schemas.openxmlformats.org/officeDocument/2006/relationships/hyperlink" Target="http://arbitr.garant.ru/document?id=10064072&amp;sub=5721" TargetMode="External"/><Relationship Id="rId46" Type="http://schemas.openxmlformats.org/officeDocument/2006/relationships/hyperlink" Target="http://arbitr.garant.ru/document?id=70281684&amp;sub=0" TargetMode="External"/><Relationship Id="rId20" Type="http://schemas.openxmlformats.org/officeDocument/2006/relationships/hyperlink" Target="http://internet.garant.ru/document/redirect/70381684/10074" TargetMode="External"/><Relationship Id="rId41" Type="http://schemas.openxmlformats.org/officeDocument/2006/relationships/hyperlink" Target="http://arbitr.garant.ru/document?id=70281684&amp;sub=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17B3-3F0F-4A8D-87EE-29078006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8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120</cp:revision>
  <cp:lastPrinted>2019-06-24T10:07:00Z</cp:lastPrinted>
  <dcterms:created xsi:type="dcterms:W3CDTF">2019-06-27T10:12:00Z</dcterms:created>
  <dcterms:modified xsi:type="dcterms:W3CDTF">2019-06-28T02:10:00Z</dcterms:modified>
</cp:coreProperties>
</file>