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18747" w14:textId="77777777" w:rsidR="0093004C" w:rsidRPr="008C3FA2" w:rsidRDefault="0093004C" w:rsidP="0088441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C3FA2">
        <w:rPr>
          <w:rFonts w:ascii="Times New Roman" w:hAnsi="Times New Roman" w:cs="Times New Roman"/>
          <w:b/>
          <w:sz w:val="24"/>
          <w:szCs w:val="24"/>
        </w:rPr>
        <w:t xml:space="preserve">26 июня в 10:00 в рамках Тематической секции: «Тарифное регулирование газовой отрасли»  </w:t>
      </w:r>
    </w:p>
    <w:p w14:paraId="7CBF7F1D" w14:textId="77777777" w:rsidR="0093004C" w:rsidRPr="008C3FA2" w:rsidRDefault="003C18C4" w:rsidP="000D6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FA2">
        <w:rPr>
          <w:rFonts w:ascii="Times New Roman" w:hAnsi="Times New Roman" w:cs="Times New Roman"/>
          <w:b/>
          <w:sz w:val="24"/>
          <w:szCs w:val="24"/>
        </w:rPr>
        <w:t xml:space="preserve">Особенности применения ГРО тарифов по транспортировке газа конечным потребителям в условиях </w:t>
      </w:r>
      <w:r w:rsidR="00D52389" w:rsidRPr="008C3FA2">
        <w:rPr>
          <w:rFonts w:ascii="Times New Roman" w:hAnsi="Times New Roman" w:cs="Times New Roman"/>
          <w:b/>
          <w:sz w:val="24"/>
          <w:szCs w:val="24"/>
        </w:rPr>
        <w:t xml:space="preserve">растущего рынка ГРО, </w:t>
      </w:r>
      <w:r w:rsidRPr="008C3FA2">
        <w:rPr>
          <w:rFonts w:ascii="Times New Roman" w:hAnsi="Times New Roman" w:cs="Times New Roman"/>
          <w:b/>
          <w:sz w:val="24"/>
          <w:szCs w:val="24"/>
        </w:rPr>
        <w:t xml:space="preserve">транспортировки газа в транзитном потоке и изменяющихся режимов газоснабжения и схем транспортировки газа </w:t>
      </w:r>
    </w:p>
    <w:p w14:paraId="597C70F2" w14:textId="77777777" w:rsidR="00AF2B6E" w:rsidRPr="008C3FA2" w:rsidRDefault="0088441B" w:rsidP="00AF2B6E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Применение тарифов на тр</w:t>
      </w:r>
      <w:r w:rsidR="00AF2B6E" w:rsidRPr="008C3FA2">
        <w:rPr>
          <w:rFonts w:ascii="Times New Roman" w:hAnsi="Times New Roman" w:cs="Times New Roman"/>
          <w:sz w:val="24"/>
          <w:szCs w:val="24"/>
        </w:rPr>
        <w:t>анспортировку газа регламентируется следующими нормативными актам:</w:t>
      </w:r>
    </w:p>
    <w:p w14:paraId="1605E608" w14:textId="77777777" w:rsidR="006312DE" w:rsidRPr="008C3FA2" w:rsidRDefault="006312DE" w:rsidP="006312DE">
      <w:pPr>
        <w:pStyle w:val="s16"/>
        <w:jc w:val="both"/>
      </w:pPr>
      <w:r w:rsidRPr="008C3FA2">
        <w:t xml:space="preserve">- Федеральный закон от 31 марта 1999 г. </w:t>
      </w:r>
      <w:r w:rsidR="009548D8" w:rsidRPr="008C3FA2">
        <w:t>№</w:t>
      </w:r>
      <w:r w:rsidRPr="008C3FA2">
        <w:t xml:space="preserve"> 69-ФЗ «О газоснабжении в Российской Федерации»</w:t>
      </w:r>
      <w:r w:rsidR="00B2578A" w:rsidRPr="008C3FA2">
        <w:t>;</w:t>
      </w:r>
    </w:p>
    <w:p w14:paraId="7B568CE1" w14:textId="77777777" w:rsidR="009548D8" w:rsidRPr="008C3FA2" w:rsidRDefault="009548D8" w:rsidP="006312DE">
      <w:pPr>
        <w:pStyle w:val="empty"/>
        <w:jc w:val="both"/>
      </w:pPr>
      <w:r w:rsidRPr="008C3FA2">
        <w:t>-</w:t>
      </w:r>
      <w:r w:rsidR="006312DE" w:rsidRPr="008C3FA2">
        <w:t> </w:t>
      </w:r>
      <w:r w:rsidRPr="008C3FA2">
        <w:t>Постановление Правительства РФ от 29 декабря 2000 г.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</w:t>
      </w:r>
      <w:r w:rsidR="00B2578A" w:rsidRPr="008C3FA2">
        <w:t>;</w:t>
      </w:r>
    </w:p>
    <w:p w14:paraId="42679AFC" w14:textId="346D1895" w:rsidR="009548D8" w:rsidRPr="008C3FA2" w:rsidRDefault="009548D8" w:rsidP="00F87BBD">
      <w:pPr>
        <w:pStyle w:val="empty"/>
        <w:jc w:val="both"/>
      </w:pPr>
      <w:r w:rsidRPr="008C3FA2">
        <w:t>- Постановление Правительства РФ от 3 мая 2001 г. № 335 «О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</w:t>
      </w:r>
      <w:r w:rsidR="003E40AF" w:rsidRPr="008C3FA2">
        <w:t xml:space="preserve"> </w:t>
      </w:r>
      <w:r w:rsidRPr="008C3FA2">
        <w:t>субъектов Российской Федерации»</w:t>
      </w:r>
      <w:r w:rsidR="00B2578A" w:rsidRPr="008C3FA2">
        <w:t>;</w:t>
      </w:r>
    </w:p>
    <w:p w14:paraId="1BB18A25" w14:textId="77777777" w:rsidR="00F87BBD" w:rsidRPr="008C3FA2" w:rsidRDefault="00F87BBD" w:rsidP="00F87BBD">
      <w:pPr>
        <w:pStyle w:val="s16"/>
        <w:jc w:val="both"/>
      </w:pPr>
      <w:r w:rsidRPr="008C3FA2">
        <w:t>- Постановление Правительства РФ от 24 ноября 1998 г. № 1370 «Об утверждении Положения об обеспечении доступа организаций к местным газораспределительным сетям»;</w:t>
      </w:r>
    </w:p>
    <w:p w14:paraId="050D63B2" w14:textId="77777777" w:rsidR="009548D8" w:rsidRPr="008C3FA2" w:rsidRDefault="00F87BBD" w:rsidP="00F87BBD">
      <w:pPr>
        <w:pStyle w:val="empty"/>
        <w:jc w:val="both"/>
      </w:pPr>
      <w:r w:rsidRPr="008C3FA2">
        <w:t> </w:t>
      </w:r>
      <w:r w:rsidR="009548D8" w:rsidRPr="008C3FA2">
        <w:t>- Приказ Федеральной службы по тарифам от 15 декабря 2009 г. № 411-э/7 «Об утверждении Методических указаний по регулированию тарифов на услуги по транспортировке газа по газораспределительным сетям»</w:t>
      </w:r>
      <w:r w:rsidR="00B2578A" w:rsidRPr="008C3FA2">
        <w:t>;</w:t>
      </w:r>
    </w:p>
    <w:p w14:paraId="6DB64441" w14:textId="77777777" w:rsidR="00AF2B6E" w:rsidRPr="008C3FA2" w:rsidRDefault="00AF2B6E" w:rsidP="00F87BBD">
      <w:pPr>
        <w:pStyle w:val="empty"/>
        <w:jc w:val="both"/>
      </w:pPr>
      <w:r w:rsidRPr="008C3FA2">
        <w:t> </w:t>
      </w:r>
      <w:r w:rsidR="009548D8" w:rsidRPr="008C3FA2">
        <w:t xml:space="preserve">- Приказ Федеральной службы по тарифам от 21 июня 2011 г. </w:t>
      </w:r>
      <w:r w:rsidR="00462242" w:rsidRPr="008C3FA2">
        <w:t>№</w:t>
      </w:r>
      <w:r w:rsidR="009548D8" w:rsidRPr="008C3FA2">
        <w:t> 154-э/4 «Об утверждении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газификации»</w:t>
      </w:r>
      <w:r w:rsidR="00B2578A" w:rsidRPr="008C3FA2">
        <w:t>;</w:t>
      </w:r>
    </w:p>
    <w:p w14:paraId="5854D735" w14:textId="5FD4A697" w:rsidR="003E40AF" w:rsidRPr="008C3FA2" w:rsidRDefault="003E40AF" w:rsidP="00022E13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За последние 5 лет ситуация на рынке оказания услуг по транспортировке газа существенно изменилась.</w:t>
      </w:r>
    </w:p>
    <w:p w14:paraId="79C79171" w14:textId="094B79E8" w:rsidR="00915CD0" w:rsidRPr="008C3FA2" w:rsidRDefault="00915CD0" w:rsidP="00022E13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На 01.10.2014</w:t>
      </w:r>
      <w:r w:rsidR="002D0CB7" w:rsidRPr="008C3FA2">
        <w:rPr>
          <w:rFonts w:ascii="Times New Roman" w:hAnsi="Times New Roman" w:cs="Times New Roman"/>
          <w:sz w:val="24"/>
          <w:szCs w:val="24"/>
        </w:rPr>
        <w:t xml:space="preserve"> в Реестре субъектов естественных монополий, в разделе «Транспортировка газа по трубопроводам» состояло 369 организаций.</w:t>
      </w:r>
    </w:p>
    <w:p w14:paraId="20D527C7" w14:textId="7B572857" w:rsidR="00EB7C44" w:rsidRPr="008C3FA2" w:rsidRDefault="00EB7C44" w:rsidP="00EB7C44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По состоянию на 01.06.2019 в Реестре субъектов естественных монополий, в разделе «Транспортировка газа по трубопроводам» состоит 36</w:t>
      </w:r>
      <w:r w:rsidR="00C147BD" w:rsidRPr="008C3FA2">
        <w:rPr>
          <w:rFonts w:ascii="Times New Roman" w:hAnsi="Times New Roman" w:cs="Times New Roman"/>
          <w:sz w:val="24"/>
          <w:szCs w:val="24"/>
        </w:rPr>
        <w:t>2</w:t>
      </w:r>
      <w:r w:rsidRPr="008C3FA2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14:paraId="0FAC753F" w14:textId="3F5D4722" w:rsidR="00EB7C44" w:rsidRPr="008C3FA2" w:rsidRDefault="00C147BD" w:rsidP="00022E13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При этом изменился состав организаций, состоящих в реестре.</w:t>
      </w:r>
    </w:p>
    <w:p w14:paraId="401AD11A" w14:textId="67731A88" w:rsidR="003E40AF" w:rsidRPr="008C3FA2" w:rsidRDefault="00707C28" w:rsidP="00022E13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До 2014 года основную долю на рынке занимали дочерние компании Газпрома, меньшую долю - бывшие </w:t>
      </w:r>
      <w:proofErr w:type="spellStart"/>
      <w:r w:rsidRPr="008C3FA2">
        <w:rPr>
          <w:rFonts w:ascii="Times New Roman" w:hAnsi="Times New Roman" w:cs="Times New Roman"/>
          <w:sz w:val="24"/>
          <w:szCs w:val="24"/>
        </w:rPr>
        <w:t>райгазы</w:t>
      </w:r>
      <w:proofErr w:type="spellEnd"/>
      <w:r w:rsidRPr="008C3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FA2">
        <w:rPr>
          <w:rFonts w:ascii="Times New Roman" w:hAnsi="Times New Roman" w:cs="Times New Roman"/>
          <w:sz w:val="24"/>
          <w:szCs w:val="24"/>
        </w:rPr>
        <w:t>межрайгазы</w:t>
      </w:r>
      <w:proofErr w:type="spellEnd"/>
      <w:r w:rsidRPr="008C3FA2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05C1AAA2" w14:textId="69260754" w:rsidR="00C147BD" w:rsidRPr="008C3FA2" w:rsidRDefault="00C147BD" w:rsidP="00C147BD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После 2014 в большом количестве стали появляться новые газораспределительные организации, при этом часть организаций, включенных в реестр в 90-е годы</w:t>
      </w:r>
      <w:r w:rsidR="00654230" w:rsidRPr="008C3FA2">
        <w:rPr>
          <w:rFonts w:ascii="Times New Roman" w:hAnsi="Times New Roman" w:cs="Times New Roman"/>
          <w:sz w:val="24"/>
          <w:szCs w:val="24"/>
        </w:rPr>
        <w:t>,</w:t>
      </w:r>
      <w:r w:rsidRPr="008C3FA2">
        <w:rPr>
          <w:rFonts w:ascii="Times New Roman" w:hAnsi="Times New Roman" w:cs="Times New Roman"/>
          <w:sz w:val="24"/>
          <w:szCs w:val="24"/>
        </w:rPr>
        <w:t xml:space="preserve"> исключена.</w:t>
      </w:r>
    </w:p>
    <w:p w14:paraId="074588B8" w14:textId="03C3F3EB" w:rsidR="001E4757" w:rsidRPr="008C3FA2" w:rsidRDefault="00C147BD" w:rsidP="00022E13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Так, в</w:t>
      </w:r>
      <w:r w:rsidR="001E4757" w:rsidRPr="008C3FA2">
        <w:rPr>
          <w:rFonts w:ascii="Times New Roman" w:hAnsi="Times New Roman" w:cs="Times New Roman"/>
          <w:sz w:val="24"/>
          <w:szCs w:val="24"/>
        </w:rPr>
        <w:t xml:space="preserve"> Чувашской Республике количество</w:t>
      </w:r>
      <w:r w:rsidR="00A95065" w:rsidRPr="008C3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065" w:rsidRPr="008C3FA2">
        <w:rPr>
          <w:rFonts w:ascii="Times New Roman" w:hAnsi="Times New Roman" w:cs="Times New Roman"/>
          <w:sz w:val="24"/>
          <w:szCs w:val="24"/>
        </w:rPr>
        <w:t>организаций,</w:t>
      </w:r>
      <w:r w:rsidR="001E4757" w:rsidRPr="008C3FA2">
        <w:rPr>
          <w:rFonts w:ascii="Times New Roman" w:hAnsi="Times New Roman" w:cs="Times New Roman"/>
          <w:sz w:val="24"/>
          <w:szCs w:val="24"/>
        </w:rPr>
        <w:t xml:space="preserve"> зарегистрированных</w:t>
      </w:r>
      <w:r w:rsidRPr="008C3FA2">
        <w:rPr>
          <w:rFonts w:ascii="Times New Roman" w:hAnsi="Times New Roman" w:cs="Times New Roman"/>
          <w:sz w:val="24"/>
          <w:szCs w:val="24"/>
        </w:rPr>
        <w:t xml:space="preserve"> в реестре СЕМ</w:t>
      </w:r>
      <w:r w:rsidR="00A95065" w:rsidRPr="008C3FA2">
        <w:rPr>
          <w:rFonts w:ascii="Times New Roman" w:hAnsi="Times New Roman" w:cs="Times New Roman"/>
          <w:sz w:val="24"/>
          <w:szCs w:val="24"/>
        </w:rPr>
        <w:t xml:space="preserve"> в сфере транспортировки газа </w:t>
      </w:r>
      <w:r w:rsidR="001E4757" w:rsidRPr="008C3FA2">
        <w:rPr>
          <w:rFonts w:ascii="Times New Roman" w:hAnsi="Times New Roman" w:cs="Times New Roman"/>
          <w:sz w:val="24"/>
          <w:szCs w:val="24"/>
        </w:rPr>
        <w:t xml:space="preserve"> сократилось</w:t>
      </w:r>
      <w:proofErr w:type="gramEnd"/>
      <w:r w:rsidR="001E4757" w:rsidRPr="008C3FA2">
        <w:rPr>
          <w:rFonts w:ascii="Times New Roman" w:hAnsi="Times New Roman" w:cs="Times New Roman"/>
          <w:sz w:val="24"/>
          <w:szCs w:val="24"/>
        </w:rPr>
        <w:t xml:space="preserve"> с 11 до 2.</w:t>
      </w:r>
    </w:p>
    <w:p w14:paraId="4C1E4C58" w14:textId="17E1627F" w:rsidR="00F7240F" w:rsidRPr="008C3FA2" w:rsidRDefault="00F7240F" w:rsidP="00022E13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В некоторых регионах состав ГРО за указанный период полностью изменился.</w:t>
      </w:r>
      <w:r w:rsidR="00654230" w:rsidRPr="008C3FA2">
        <w:rPr>
          <w:rFonts w:ascii="Times New Roman" w:hAnsi="Times New Roman" w:cs="Times New Roman"/>
          <w:sz w:val="24"/>
          <w:szCs w:val="24"/>
        </w:rPr>
        <w:t xml:space="preserve"> Так, в Кемеровской области, 2</w:t>
      </w:r>
      <w:r w:rsidRPr="008C3FA2">
        <w:rPr>
          <w:rFonts w:ascii="Times New Roman" w:hAnsi="Times New Roman" w:cs="Times New Roman"/>
          <w:sz w:val="24"/>
          <w:szCs w:val="24"/>
        </w:rPr>
        <w:t xml:space="preserve"> организации, включенные в реестр в 1997 г. и состоявшие в нем по состоянию на 01.10.2014 в настоящее время исключены, при этом за период с 2015 по 2019 в реестр естественных </w:t>
      </w:r>
      <w:r w:rsidRPr="008C3FA2">
        <w:rPr>
          <w:rFonts w:ascii="Times New Roman" w:hAnsi="Times New Roman" w:cs="Times New Roman"/>
          <w:sz w:val="24"/>
          <w:szCs w:val="24"/>
        </w:rPr>
        <w:lastRenderedPageBreak/>
        <w:t>монополий, осуществляющих транспортировку газа в данном регионе, включены 4</w:t>
      </w:r>
      <w:r w:rsidR="006F5B2E" w:rsidRPr="008C3FA2">
        <w:rPr>
          <w:rFonts w:ascii="Times New Roman" w:hAnsi="Times New Roman" w:cs="Times New Roman"/>
          <w:sz w:val="24"/>
          <w:szCs w:val="24"/>
        </w:rPr>
        <w:t xml:space="preserve"> новые</w:t>
      </w:r>
      <w:r w:rsidRPr="008C3FA2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14:paraId="568BEB65" w14:textId="5F9D5B88" w:rsidR="00C147BD" w:rsidRPr="008C3FA2" w:rsidRDefault="00C147BD" w:rsidP="00022E13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В целом, за период с 01.01.2014 по 01.06.2019 в реестре субъектов естественных монополий в разделе «транспортировка газа по трубопроводам» зарегистрировано </w:t>
      </w:r>
      <w:r w:rsidR="00DE34DE" w:rsidRPr="008C3FA2">
        <w:rPr>
          <w:rFonts w:ascii="Times New Roman" w:hAnsi="Times New Roman" w:cs="Times New Roman"/>
          <w:sz w:val="24"/>
          <w:szCs w:val="24"/>
        </w:rPr>
        <w:t>85 новых организаций.</w:t>
      </w:r>
    </w:p>
    <w:p w14:paraId="615DA21B" w14:textId="71F014C8" w:rsidR="006F5B2E" w:rsidRPr="008C3FA2" w:rsidRDefault="006F5B2E" w:rsidP="00022E13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Это влияет на характер отношений между участниками рынка оказания услуг по транспортировке газа и его экономическую составляющую.</w:t>
      </w:r>
    </w:p>
    <w:p w14:paraId="04657258" w14:textId="77777777" w:rsidR="00F87BBD" w:rsidRPr="008C3FA2" w:rsidRDefault="00F87BBD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На стоимость транспортировки газа конкретному потребителю влияют:</w:t>
      </w:r>
    </w:p>
    <w:p w14:paraId="42E04FD8" w14:textId="77777777" w:rsidR="00F87BBD" w:rsidRPr="008C3FA2" w:rsidRDefault="00F87BBD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-  объем потребления газа</w:t>
      </w:r>
      <w:r w:rsidR="002B06E6" w:rsidRPr="008C3FA2">
        <w:rPr>
          <w:rFonts w:ascii="Times New Roman" w:hAnsi="Times New Roman" w:cs="Times New Roman"/>
          <w:sz w:val="24"/>
          <w:szCs w:val="24"/>
        </w:rPr>
        <w:t xml:space="preserve"> -</w:t>
      </w:r>
      <w:r w:rsidR="00E7371F" w:rsidRPr="008C3FA2">
        <w:rPr>
          <w:rFonts w:ascii="Times New Roman" w:hAnsi="Times New Roman" w:cs="Times New Roman"/>
          <w:sz w:val="24"/>
          <w:szCs w:val="24"/>
        </w:rPr>
        <w:t xml:space="preserve"> </w:t>
      </w:r>
      <w:r w:rsidRPr="008C3FA2">
        <w:rPr>
          <w:rFonts w:ascii="Times New Roman" w:hAnsi="Times New Roman" w:cs="Times New Roman"/>
          <w:sz w:val="24"/>
          <w:szCs w:val="24"/>
        </w:rPr>
        <w:t xml:space="preserve">определяет группу потребителя, </w:t>
      </w:r>
      <w:r w:rsidR="00462242" w:rsidRPr="008C3FA2">
        <w:rPr>
          <w:rFonts w:ascii="Times New Roman" w:hAnsi="Times New Roman" w:cs="Times New Roman"/>
          <w:sz w:val="24"/>
          <w:szCs w:val="24"/>
        </w:rPr>
        <w:t>по которым дифференцируется тариф</w:t>
      </w:r>
    </w:p>
    <w:p w14:paraId="3263DBF3" w14:textId="7850F940" w:rsidR="00F87BBD" w:rsidRPr="008C3FA2" w:rsidRDefault="00F87BBD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- схема транспортировки</w:t>
      </w:r>
      <w:r w:rsidR="002B06E6" w:rsidRPr="008C3FA2">
        <w:rPr>
          <w:rFonts w:ascii="Times New Roman" w:hAnsi="Times New Roman" w:cs="Times New Roman"/>
          <w:sz w:val="24"/>
          <w:szCs w:val="24"/>
        </w:rPr>
        <w:t>, а именно: наличие</w:t>
      </w:r>
      <w:r w:rsidRPr="008C3FA2">
        <w:rPr>
          <w:rFonts w:ascii="Times New Roman" w:hAnsi="Times New Roman" w:cs="Times New Roman"/>
          <w:sz w:val="24"/>
          <w:szCs w:val="24"/>
        </w:rPr>
        <w:t>/отсутст</w:t>
      </w:r>
      <w:r w:rsidR="002B06E6" w:rsidRPr="008C3FA2">
        <w:rPr>
          <w:rFonts w:ascii="Times New Roman" w:hAnsi="Times New Roman" w:cs="Times New Roman"/>
          <w:sz w:val="24"/>
          <w:szCs w:val="24"/>
        </w:rPr>
        <w:t xml:space="preserve">вие смежных ГРО - </w:t>
      </w:r>
      <w:r w:rsidRPr="008C3FA2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2B06E6" w:rsidRPr="008C3FA2">
        <w:rPr>
          <w:rFonts w:ascii="Times New Roman" w:hAnsi="Times New Roman" w:cs="Times New Roman"/>
          <w:sz w:val="24"/>
          <w:szCs w:val="24"/>
        </w:rPr>
        <w:t>какой тариф будет применяться при расчетах</w:t>
      </w:r>
      <w:r w:rsidR="001754F0" w:rsidRPr="008C3FA2">
        <w:rPr>
          <w:rFonts w:ascii="Times New Roman" w:hAnsi="Times New Roman" w:cs="Times New Roman"/>
          <w:sz w:val="24"/>
          <w:szCs w:val="24"/>
        </w:rPr>
        <w:t xml:space="preserve"> – тариф на транспортировку или транзитный тариф</w:t>
      </w:r>
      <w:r w:rsidR="002B06E6" w:rsidRPr="008C3FA2">
        <w:rPr>
          <w:rFonts w:ascii="Times New Roman" w:hAnsi="Times New Roman" w:cs="Times New Roman"/>
          <w:sz w:val="24"/>
          <w:szCs w:val="24"/>
        </w:rPr>
        <w:t>.</w:t>
      </w:r>
    </w:p>
    <w:p w14:paraId="55770AA7" w14:textId="6C4BDF66" w:rsidR="001754F0" w:rsidRPr="008C3FA2" w:rsidRDefault="001754F0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Тариф на транспортировку – тариф на услуги по транспортировке газа по газораспределительным сетям ГРО до сетей конечного потребителя (п. 12 Методических указаний). В зависимости от объемов потребления газа конечными потребителями размер тарифа на транспортировку устанавливается дифференцированно по группам конечных потребителей согласно приложению № 1 к Методическим указаниям.</w:t>
      </w:r>
    </w:p>
    <w:p w14:paraId="35C637E1" w14:textId="00987726" w:rsidR="001754F0" w:rsidRPr="008C3FA2" w:rsidRDefault="001754F0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Транзитный тариф – тариф на транспортировку газа в транзитном потоке (транспортировк</w:t>
      </w:r>
      <w:r w:rsidR="009777AC" w:rsidRPr="008C3FA2">
        <w:rPr>
          <w:rFonts w:ascii="Times New Roman" w:hAnsi="Times New Roman" w:cs="Times New Roman"/>
          <w:sz w:val="24"/>
          <w:szCs w:val="24"/>
        </w:rPr>
        <w:t>а</w:t>
      </w:r>
      <w:r w:rsidRPr="008C3FA2">
        <w:rPr>
          <w:rFonts w:ascii="Times New Roman" w:hAnsi="Times New Roman" w:cs="Times New Roman"/>
          <w:sz w:val="24"/>
          <w:szCs w:val="24"/>
        </w:rPr>
        <w:t xml:space="preserve"> газа, проходящего по газораспределительным сетям данной ГРО и предназначенного для газоснабжения конечных потребителей, не входящих в зону обслуживания данной ГРО</w:t>
      </w:r>
      <w:r w:rsidR="009777AC" w:rsidRPr="008C3FA2">
        <w:rPr>
          <w:rFonts w:ascii="Times New Roman" w:hAnsi="Times New Roman" w:cs="Times New Roman"/>
          <w:sz w:val="24"/>
          <w:szCs w:val="24"/>
        </w:rPr>
        <w:t>).(п. 18 Методических указаний).</w:t>
      </w:r>
    </w:p>
    <w:p w14:paraId="3BF9C1E2" w14:textId="77777777" w:rsidR="00540C71" w:rsidRPr="008C3FA2" w:rsidRDefault="008653E1" w:rsidP="00BF4AF2">
      <w:pPr>
        <w:jc w:val="left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Транспортирование газа потребителям осуществляется по газораспределительной сети от источника  </w:t>
      </w:r>
      <w:r w:rsidR="00540C71" w:rsidRPr="008C3FA2">
        <w:rPr>
          <w:rFonts w:ascii="Times New Roman" w:hAnsi="Times New Roman" w:cs="Times New Roman"/>
          <w:sz w:val="24"/>
          <w:szCs w:val="24"/>
        </w:rPr>
        <w:t>газ</w:t>
      </w:r>
      <w:r w:rsidRPr="008C3FA2">
        <w:rPr>
          <w:rFonts w:ascii="Times New Roman" w:hAnsi="Times New Roman" w:cs="Times New Roman"/>
          <w:sz w:val="24"/>
          <w:szCs w:val="24"/>
        </w:rPr>
        <w:t xml:space="preserve">оснабжения </w:t>
      </w:r>
      <w:r w:rsidR="00540C71" w:rsidRPr="008C3FA2">
        <w:rPr>
          <w:rFonts w:ascii="Times New Roman" w:hAnsi="Times New Roman" w:cs="Times New Roman"/>
          <w:sz w:val="24"/>
          <w:szCs w:val="24"/>
        </w:rPr>
        <w:t xml:space="preserve">до </w:t>
      </w:r>
      <w:r w:rsidRPr="008C3FA2">
        <w:rPr>
          <w:rFonts w:ascii="Times New Roman" w:hAnsi="Times New Roman" w:cs="Times New Roman"/>
          <w:sz w:val="24"/>
          <w:szCs w:val="24"/>
        </w:rPr>
        <w:t xml:space="preserve">сетей </w:t>
      </w:r>
      <w:r w:rsidR="00540C71" w:rsidRPr="008C3FA2">
        <w:rPr>
          <w:rFonts w:ascii="Times New Roman" w:hAnsi="Times New Roman" w:cs="Times New Roman"/>
          <w:sz w:val="24"/>
          <w:szCs w:val="24"/>
        </w:rPr>
        <w:t>конечного потребителя.</w:t>
      </w:r>
    </w:p>
    <w:p w14:paraId="778FD550" w14:textId="0156408D" w:rsidR="008653E1" w:rsidRPr="008C3FA2" w:rsidRDefault="008653E1" w:rsidP="00A95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A95065" w:rsidRPr="008C3FA2">
        <w:rPr>
          <w:rFonts w:ascii="Times New Roman" w:hAnsi="Times New Roman" w:cs="Times New Roman"/>
          <w:sz w:val="24"/>
          <w:szCs w:val="24"/>
        </w:rPr>
        <w:t xml:space="preserve"> </w:t>
      </w:r>
      <w:r w:rsidRPr="008C3FA2">
        <w:rPr>
          <w:rFonts w:ascii="Times New Roman" w:hAnsi="Times New Roman" w:cs="Times New Roman"/>
          <w:sz w:val="24"/>
          <w:szCs w:val="24"/>
        </w:rPr>
        <w:t xml:space="preserve">51, 52 Методических указаний по регулированию тарифов на услуги по транспортировке газа по газораспределительным сетям, применение тарифов </w:t>
      </w:r>
      <w:r w:rsidR="002B3F65" w:rsidRPr="008C3FA2">
        <w:rPr>
          <w:rFonts w:ascii="Times New Roman" w:hAnsi="Times New Roman" w:cs="Times New Roman"/>
          <w:sz w:val="24"/>
          <w:szCs w:val="24"/>
        </w:rPr>
        <w:t xml:space="preserve">(транзитный тариф/ тариф на транспортировку газа) </w:t>
      </w:r>
      <w:r w:rsidRPr="008C3FA2">
        <w:rPr>
          <w:rFonts w:ascii="Times New Roman" w:hAnsi="Times New Roman" w:cs="Times New Roman"/>
          <w:sz w:val="24"/>
          <w:szCs w:val="24"/>
        </w:rPr>
        <w:t>происходит с учетом протяженностей газораспределительных сетей</w:t>
      </w:r>
      <w:r w:rsidR="002B3F65" w:rsidRPr="008C3FA2">
        <w:rPr>
          <w:rFonts w:ascii="Times New Roman" w:hAnsi="Times New Roman" w:cs="Times New Roman"/>
          <w:sz w:val="24"/>
          <w:szCs w:val="24"/>
        </w:rPr>
        <w:t xml:space="preserve"> </w:t>
      </w:r>
      <w:r w:rsidR="002B3F65" w:rsidRPr="008C3FA2">
        <w:rPr>
          <w:rFonts w:ascii="Times New Roman" w:hAnsi="Times New Roman" w:cs="Times New Roman"/>
          <w:b/>
          <w:sz w:val="24"/>
          <w:szCs w:val="24"/>
        </w:rPr>
        <w:t>для каждого конечного потребителя.</w:t>
      </w:r>
    </w:p>
    <w:p w14:paraId="1D5D77BC" w14:textId="5B4384A7" w:rsidR="009C5361" w:rsidRPr="008C3FA2" w:rsidRDefault="00340FF8" w:rsidP="00340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Верховный Суд РФ  в решение от 16 мая 2016 г. № АКПИ16-226 отметил:</w:t>
      </w:r>
    </w:p>
    <w:p w14:paraId="74102F00" w14:textId="23D162A0" w:rsidR="009C5361" w:rsidRPr="008C3FA2" w:rsidRDefault="009C5361" w:rsidP="00340F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3FA2">
        <w:rPr>
          <w:rFonts w:ascii="Times New Roman" w:hAnsi="Times New Roman" w:cs="Times New Roman"/>
          <w:i/>
          <w:sz w:val="24"/>
          <w:szCs w:val="24"/>
        </w:rPr>
        <w:t xml:space="preserve">«…. правовое значение имеет суммарная протяжённость </w:t>
      </w:r>
      <w:r w:rsidRPr="008C3FA2">
        <w:rPr>
          <w:rFonts w:ascii="Times New Roman" w:hAnsi="Times New Roman" w:cs="Times New Roman"/>
          <w:b/>
          <w:i/>
          <w:sz w:val="24"/>
          <w:szCs w:val="24"/>
        </w:rPr>
        <w:t>именно транспортировки газа по газораспределительным сетям ГРО до сетей конечного потребителя</w:t>
      </w:r>
      <w:r w:rsidRPr="008C3FA2">
        <w:rPr>
          <w:rFonts w:ascii="Times New Roman" w:hAnsi="Times New Roman" w:cs="Times New Roman"/>
          <w:i/>
          <w:sz w:val="24"/>
          <w:szCs w:val="24"/>
        </w:rPr>
        <w:t xml:space="preserve">, а не физическая протяжённость всех имеющихся в определённом районе газораспределительных сетей, принадлежащих конкретной ГРО, по части </w:t>
      </w:r>
      <w:proofErr w:type="gramStart"/>
      <w:r w:rsidRPr="008C3FA2">
        <w:rPr>
          <w:rFonts w:ascii="Times New Roman" w:hAnsi="Times New Roman" w:cs="Times New Roman"/>
          <w:i/>
          <w:sz w:val="24"/>
          <w:szCs w:val="24"/>
        </w:rPr>
        <w:t>газопроводов</w:t>
      </w:r>
      <w:proofErr w:type="gramEnd"/>
      <w:r w:rsidRPr="008C3FA2">
        <w:rPr>
          <w:rFonts w:ascii="Times New Roman" w:hAnsi="Times New Roman" w:cs="Times New Roman"/>
          <w:i/>
          <w:sz w:val="24"/>
          <w:szCs w:val="24"/>
        </w:rPr>
        <w:t xml:space="preserve"> которых транспортировка газа до сетей отдельного конечного потребителя или определённой группы потребителей может не осуществляться».</w:t>
      </w:r>
    </w:p>
    <w:p w14:paraId="63F75293" w14:textId="77777777" w:rsidR="008653E1" w:rsidRPr="008C3FA2" w:rsidRDefault="008653E1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8C3F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3FA2">
        <w:rPr>
          <w:rFonts w:ascii="Times New Roman" w:hAnsi="Times New Roman" w:cs="Times New Roman"/>
          <w:sz w:val="24"/>
          <w:szCs w:val="24"/>
        </w:rPr>
        <w:t xml:space="preserve"> чтобы определить правильное применение тарифов </w:t>
      </w:r>
      <w:r w:rsidR="002B3F65" w:rsidRPr="008C3FA2">
        <w:rPr>
          <w:rFonts w:ascii="Times New Roman" w:hAnsi="Times New Roman" w:cs="Times New Roman"/>
          <w:sz w:val="24"/>
          <w:szCs w:val="24"/>
        </w:rPr>
        <w:t xml:space="preserve">на транспортировку газа </w:t>
      </w:r>
      <w:r w:rsidRPr="008C3FA2">
        <w:rPr>
          <w:rFonts w:ascii="Times New Roman" w:hAnsi="Times New Roman" w:cs="Times New Roman"/>
          <w:sz w:val="24"/>
          <w:szCs w:val="24"/>
        </w:rPr>
        <w:t>газораспределительны</w:t>
      </w:r>
      <w:r w:rsidR="002B3F65" w:rsidRPr="008C3FA2">
        <w:rPr>
          <w:rFonts w:ascii="Times New Roman" w:hAnsi="Times New Roman" w:cs="Times New Roman"/>
          <w:sz w:val="24"/>
          <w:szCs w:val="24"/>
        </w:rPr>
        <w:t>ми</w:t>
      </w:r>
      <w:r w:rsidRPr="008C3FA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B3F65" w:rsidRPr="008C3FA2">
        <w:rPr>
          <w:rFonts w:ascii="Times New Roman" w:hAnsi="Times New Roman" w:cs="Times New Roman"/>
          <w:sz w:val="24"/>
          <w:szCs w:val="24"/>
        </w:rPr>
        <w:t>ями</w:t>
      </w:r>
      <w:r w:rsidRPr="008C3FA2">
        <w:rPr>
          <w:rFonts w:ascii="Times New Roman" w:hAnsi="Times New Roman" w:cs="Times New Roman"/>
          <w:sz w:val="24"/>
          <w:szCs w:val="24"/>
        </w:rPr>
        <w:t>, транспортирующи</w:t>
      </w:r>
      <w:r w:rsidR="002B3F65" w:rsidRPr="008C3FA2">
        <w:rPr>
          <w:rFonts w:ascii="Times New Roman" w:hAnsi="Times New Roman" w:cs="Times New Roman"/>
          <w:sz w:val="24"/>
          <w:szCs w:val="24"/>
        </w:rPr>
        <w:t>ми</w:t>
      </w:r>
      <w:r w:rsidRPr="008C3FA2">
        <w:rPr>
          <w:rFonts w:ascii="Times New Roman" w:hAnsi="Times New Roman" w:cs="Times New Roman"/>
          <w:sz w:val="24"/>
          <w:szCs w:val="24"/>
        </w:rPr>
        <w:t xml:space="preserve"> газ конкретному потребителю, необходимо </w:t>
      </w:r>
      <w:r w:rsidR="002B3F65" w:rsidRPr="008C3FA2">
        <w:rPr>
          <w:rFonts w:ascii="Times New Roman" w:hAnsi="Times New Roman" w:cs="Times New Roman"/>
          <w:sz w:val="24"/>
          <w:szCs w:val="24"/>
        </w:rPr>
        <w:t>составить маршрут транспортировки газа</w:t>
      </w:r>
      <w:r w:rsidR="00962D1A" w:rsidRPr="008C3FA2">
        <w:rPr>
          <w:rFonts w:ascii="Times New Roman" w:hAnsi="Times New Roman" w:cs="Times New Roman"/>
          <w:sz w:val="24"/>
          <w:szCs w:val="24"/>
        </w:rPr>
        <w:t xml:space="preserve"> </w:t>
      </w:r>
      <w:r w:rsidR="00962D1A" w:rsidRPr="008C3FA2">
        <w:rPr>
          <w:rFonts w:ascii="Times New Roman" w:hAnsi="Times New Roman" w:cs="Times New Roman"/>
          <w:b/>
          <w:sz w:val="24"/>
          <w:szCs w:val="24"/>
        </w:rPr>
        <w:t xml:space="preserve">каждому </w:t>
      </w:r>
      <w:r w:rsidR="002B3F65" w:rsidRPr="008C3FA2">
        <w:rPr>
          <w:rFonts w:ascii="Times New Roman" w:hAnsi="Times New Roman" w:cs="Times New Roman"/>
          <w:b/>
          <w:sz w:val="24"/>
          <w:szCs w:val="24"/>
        </w:rPr>
        <w:t xml:space="preserve"> потребителю.</w:t>
      </w:r>
    </w:p>
    <w:p w14:paraId="2227BCA0" w14:textId="77777777" w:rsidR="002B3F65" w:rsidRPr="008C3FA2" w:rsidRDefault="002B3F65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Такой маршрут удобно представить в виде схемы </w:t>
      </w:r>
      <w:r w:rsidR="00962D1A" w:rsidRPr="008C3FA2">
        <w:rPr>
          <w:rFonts w:ascii="Times New Roman" w:hAnsi="Times New Roman" w:cs="Times New Roman"/>
          <w:sz w:val="24"/>
          <w:szCs w:val="24"/>
        </w:rPr>
        <w:t xml:space="preserve">газоснабжения конечного потребителя. </w:t>
      </w:r>
      <w:r w:rsidRPr="008C3FA2">
        <w:rPr>
          <w:rFonts w:ascii="Times New Roman" w:hAnsi="Times New Roman" w:cs="Times New Roman"/>
          <w:sz w:val="24"/>
          <w:szCs w:val="24"/>
        </w:rPr>
        <w:t>с указанием балансовой принадлежности сетей газораспределительных организаций.</w:t>
      </w:r>
    </w:p>
    <w:p w14:paraId="697C1D31" w14:textId="77777777" w:rsidR="00540C71" w:rsidRPr="008C3FA2" w:rsidRDefault="00540C71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Таким образом, тарифы устанавливаются </w:t>
      </w:r>
      <w:r w:rsidR="00962D1A" w:rsidRPr="008C3FA2">
        <w:rPr>
          <w:rFonts w:ascii="Times New Roman" w:hAnsi="Times New Roman" w:cs="Times New Roman"/>
          <w:sz w:val="24"/>
          <w:szCs w:val="24"/>
        </w:rPr>
        <w:t xml:space="preserve">и применяются </w:t>
      </w:r>
      <w:r w:rsidRPr="008C3FA2">
        <w:rPr>
          <w:rFonts w:ascii="Times New Roman" w:hAnsi="Times New Roman" w:cs="Times New Roman"/>
          <w:sz w:val="24"/>
          <w:szCs w:val="24"/>
        </w:rPr>
        <w:t>с учетом конкретной схемы газоснабжения каждого конкретного потребителя.</w:t>
      </w:r>
    </w:p>
    <w:p w14:paraId="5978BD30" w14:textId="77777777" w:rsidR="00962D1A" w:rsidRPr="008C3FA2" w:rsidRDefault="006B4E63" w:rsidP="00BF4AF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C3FA2">
        <w:rPr>
          <w:rFonts w:ascii="Times New Roman" w:hAnsi="Times New Roman" w:cs="Times New Roman"/>
          <w:b/>
          <w:sz w:val="24"/>
          <w:szCs w:val="24"/>
        </w:rPr>
        <w:t>СЛАЙДЫ</w:t>
      </w:r>
      <w:r w:rsidR="00BA1DBF" w:rsidRPr="008C3FA2">
        <w:rPr>
          <w:rFonts w:ascii="Times New Roman" w:hAnsi="Times New Roman" w:cs="Times New Roman"/>
          <w:b/>
          <w:sz w:val="24"/>
          <w:szCs w:val="24"/>
        </w:rPr>
        <w:t xml:space="preserve"> 1 - 8</w:t>
      </w:r>
    </w:p>
    <w:p w14:paraId="324C787D" w14:textId="306931EA" w:rsidR="00D426D6" w:rsidRPr="008C3FA2" w:rsidRDefault="00D426D6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lastRenderedPageBreak/>
        <w:t>На слайдах представленный упрощенный вариант схем транспортировки.</w:t>
      </w:r>
    </w:p>
    <w:p w14:paraId="4EACB227" w14:textId="190959FD" w:rsidR="00D426D6" w:rsidRPr="008C3FA2" w:rsidRDefault="00D426D6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На практике </w:t>
      </w:r>
      <w:proofErr w:type="gramStart"/>
      <w:r w:rsidRPr="008C3FA2">
        <w:rPr>
          <w:rFonts w:ascii="Times New Roman" w:hAnsi="Times New Roman" w:cs="Times New Roman"/>
          <w:sz w:val="24"/>
          <w:szCs w:val="24"/>
        </w:rPr>
        <w:t>нередки</w:t>
      </w:r>
      <w:proofErr w:type="gramEnd"/>
      <w:r w:rsidRPr="008C3FA2">
        <w:rPr>
          <w:rFonts w:ascii="Times New Roman" w:hAnsi="Times New Roman" w:cs="Times New Roman"/>
          <w:sz w:val="24"/>
          <w:szCs w:val="24"/>
        </w:rPr>
        <w:t xml:space="preserve"> случае, когда участок газопровода, по которому осуществляется транспортировка газа до конечного потребителя, принадлежит муниципальному образованию, или третьему лицу, не оказывающему услуг по транспортировке газа.</w:t>
      </w:r>
    </w:p>
    <w:p w14:paraId="0BFA367F" w14:textId="5A882433" w:rsidR="00D426D6" w:rsidRPr="008C3FA2" w:rsidRDefault="00D426D6" w:rsidP="00A950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В зависимости от того, с кем из двух ГРО, участвующих в транспортировке газа в транзитном потоке </w:t>
      </w:r>
      <w:r w:rsidR="00763B8E" w:rsidRPr="008C3FA2">
        <w:rPr>
          <w:rFonts w:ascii="Times New Roman" w:hAnsi="Times New Roman" w:cs="Times New Roman"/>
          <w:sz w:val="24"/>
          <w:szCs w:val="24"/>
        </w:rPr>
        <w:t xml:space="preserve">будет заключен договор аренды, будет определяться процентное соотношение протяженностей транспортировки газа по сетям каждой из ГРО до конечного потребителя. Что в свою очередь будет влиять на то, какой тариф каждая из двух ГРО вправе применить. </w:t>
      </w:r>
    </w:p>
    <w:p w14:paraId="51203BEC" w14:textId="3C8C644D" w:rsidR="00540C71" w:rsidRPr="008C3FA2" w:rsidRDefault="00763B8E" w:rsidP="00A95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FA2">
        <w:rPr>
          <w:rFonts w:ascii="Times New Roman" w:hAnsi="Times New Roman" w:cs="Times New Roman"/>
          <w:b/>
          <w:sz w:val="24"/>
          <w:szCs w:val="24"/>
        </w:rPr>
        <w:t>Структура применения тарифов для конечного пот</w:t>
      </w:r>
      <w:r w:rsidR="00654230" w:rsidRPr="008C3FA2">
        <w:rPr>
          <w:rFonts w:ascii="Times New Roman" w:hAnsi="Times New Roman" w:cs="Times New Roman"/>
          <w:b/>
          <w:sz w:val="24"/>
          <w:szCs w:val="24"/>
        </w:rPr>
        <w:t>р</w:t>
      </w:r>
      <w:r w:rsidRPr="008C3FA2">
        <w:rPr>
          <w:rFonts w:ascii="Times New Roman" w:hAnsi="Times New Roman" w:cs="Times New Roman"/>
          <w:b/>
          <w:sz w:val="24"/>
          <w:szCs w:val="24"/>
        </w:rPr>
        <w:t xml:space="preserve">ебителя может измениться не только  при изменении схемы транспортировки газа, но и при изменении </w:t>
      </w:r>
      <w:r w:rsidR="00540C71" w:rsidRPr="008C3FA2">
        <w:rPr>
          <w:rFonts w:ascii="Times New Roman" w:hAnsi="Times New Roman" w:cs="Times New Roman"/>
          <w:sz w:val="24"/>
          <w:szCs w:val="24"/>
        </w:rPr>
        <w:t>режима газоснабжения</w:t>
      </w:r>
      <w:r w:rsidR="00512D4F" w:rsidRPr="008C3FA2">
        <w:rPr>
          <w:rFonts w:ascii="Times New Roman" w:hAnsi="Times New Roman" w:cs="Times New Roman"/>
          <w:sz w:val="24"/>
          <w:szCs w:val="24"/>
        </w:rPr>
        <w:t xml:space="preserve"> (например, путем переключения на ГРС)</w:t>
      </w:r>
      <w:r w:rsidRPr="008C3FA2">
        <w:rPr>
          <w:rFonts w:ascii="Times New Roman" w:hAnsi="Times New Roman" w:cs="Times New Roman"/>
          <w:sz w:val="24"/>
          <w:szCs w:val="24"/>
        </w:rPr>
        <w:t>.</w:t>
      </w:r>
    </w:p>
    <w:p w14:paraId="5CA7A7B2" w14:textId="4103669A" w:rsidR="00540C71" w:rsidRPr="008C3FA2" w:rsidRDefault="00540C71" w:rsidP="00BF4AF2">
      <w:pPr>
        <w:jc w:val="left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Рассмотрим конкретны</w:t>
      </w:r>
      <w:r w:rsidR="00763B8E" w:rsidRPr="008C3FA2">
        <w:rPr>
          <w:rFonts w:ascii="Times New Roman" w:hAnsi="Times New Roman" w:cs="Times New Roman"/>
          <w:sz w:val="24"/>
          <w:szCs w:val="24"/>
        </w:rPr>
        <w:t>й случай, показанный на слайдах 9-10.</w:t>
      </w:r>
    </w:p>
    <w:p w14:paraId="26D94523" w14:textId="77777777" w:rsidR="004B02D3" w:rsidRPr="008C3FA2" w:rsidRDefault="004B02D3" w:rsidP="00BF4AF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C3FA2">
        <w:rPr>
          <w:rFonts w:ascii="Times New Roman" w:hAnsi="Times New Roman" w:cs="Times New Roman"/>
          <w:b/>
          <w:sz w:val="24"/>
          <w:szCs w:val="24"/>
        </w:rPr>
        <w:t>СЛАЙДЫ 9 -</w:t>
      </w:r>
      <w:r w:rsidR="004A7C2C" w:rsidRPr="008C3FA2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4266772F" w14:textId="0315BDA0" w:rsidR="00540C71" w:rsidRPr="008C3FA2" w:rsidRDefault="00512D4F" w:rsidP="00BF4AF2">
      <w:pPr>
        <w:jc w:val="left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На слайдах 9 и 10 показан пример, когда газотранспортная организация </w:t>
      </w:r>
      <w:r w:rsidR="00540C71" w:rsidRPr="008C3FA2">
        <w:rPr>
          <w:rFonts w:ascii="Times New Roman" w:hAnsi="Times New Roman" w:cs="Times New Roman"/>
          <w:sz w:val="24"/>
          <w:szCs w:val="24"/>
        </w:rPr>
        <w:t>производит изменение режима подачи газа с ГРС</w:t>
      </w:r>
      <w:r w:rsidR="004A7C2C" w:rsidRPr="008C3FA2">
        <w:rPr>
          <w:rFonts w:ascii="Times New Roman" w:hAnsi="Times New Roman" w:cs="Times New Roman"/>
          <w:sz w:val="24"/>
          <w:szCs w:val="24"/>
        </w:rPr>
        <w:t xml:space="preserve"> </w:t>
      </w:r>
      <w:r w:rsidRPr="008C3FA2">
        <w:rPr>
          <w:rFonts w:ascii="Times New Roman" w:hAnsi="Times New Roman" w:cs="Times New Roman"/>
          <w:sz w:val="24"/>
          <w:szCs w:val="24"/>
        </w:rPr>
        <w:t>2</w:t>
      </w:r>
      <w:r w:rsidR="00540C71" w:rsidRPr="008C3FA2">
        <w:rPr>
          <w:rFonts w:ascii="Times New Roman" w:hAnsi="Times New Roman" w:cs="Times New Roman"/>
          <w:sz w:val="24"/>
          <w:szCs w:val="24"/>
        </w:rPr>
        <w:t xml:space="preserve"> на </w:t>
      </w:r>
      <w:r w:rsidR="004A7C2C" w:rsidRPr="008C3FA2">
        <w:rPr>
          <w:rFonts w:ascii="Times New Roman" w:hAnsi="Times New Roman" w:cs="Times New Roman"/>
          <w:sz w:val="24"/>
          <w:szCs w:val="24"/>
        </w:rPr>
        <w:t>ГРС</w:t>
      </w:r>
      <w:r w:rsidRPr="008C3FA2">
        <w:rPr>
          <w:rFonts w:ascii="Times New Roman" w:hAnsi="Times New Roman" w:cs="Times New Roman"/>
          <w:sz w:val="24"/>
          <w:szCs w:val="24"/>
        </w:rPr>
        <w:t xml:space="preserve"> 1, т.е. изменяет источник газоснабжения.</w:t>
      </w:r>
    </w:p>
    <w:p w14:paraId="6FF70F34" w14:textId="6E95347F" w:rsidR="00B77B1A" w:rsidRPr="008C3FA2" w:rsidRDefault="00512D4F" w:rsidP="00512D4F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B77B1A" w:rsidRPr="008C3FA2">
        <w:rPr>
          <w:rFonts w:ascii="Times New Roman" w:hAnsi="Times New Roman" w:cs="Times New Roman"/>
          <w:sz w:val="24"/>
          <w:szCs w:val="24"/>
        </w:rPr>
        <w:t>пример</w:t>
      </w:r>
      <w:r w:rsidRPr="008C3FA2">
        <w:rPr>
          <w:rFonts w:ascii="Times New Roman" w:hAnsi="Times New Roman" w:cs="Times New Roman"/>
          <w:sz w:val="24"/>
          <w:szCs w:val="24"/>
        </w:rPr>
        <w:t>ом может быть ситуация</w:t>
      </w:r>
      <w:r w:rsidR="00EB6C4E" w:rsidRPr="008C3FA2">
        <w:rPr>
          <w:rFonts w:ascii="Times New Roman" w:hAnsi="Times New Roman" w:cs="Times New Roman"/>
          <w:sz w:val="24"/>
          <w:szCs w:val="24"/>
        </w:rPr>
        <w:t>,</w:t>
      </w:r>
      <w:r w:rsidRPr="008C3FA2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B77B1A" w:rsidRPr="008C3FA2">
        <w:rPr>
          <w:rFonts w:ascii="Times New Roman" w:hAnsi="Times New Roman" w:cs="Times New Roman"/>
          <w:sz w:val="24"/>
          <w:szCs w:val="24"/>
        </w:rPr>
        <w:t xml:space="preserve"> ГТО увеличивает подачу с одной ГРС и уменьшает</w:t>
      </w:r>
      <w:r w:rsidR="001F6295" w:rsidRPr="008C3FA2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B77B1A" w:rsidRPr="008C3FA2">
        <w:rPr>
          <w:rFonts w:ascii="Times New Roman" w:hAnsi="Times New Roman" w:cs="Times New Roman"/>
          <w:sz w:val="24"/>
          <w:szCs w:val="24"/>
        </w:rPr>
        <w:t xml:space="preserve"> на другой ГРС, </w:t>
      </w:r>
      <w:proofErr w:type="gramStart"/>
      <w:r w:rsidR="00B77B1A" w:rsidRPr="008C3FA2">
        <w:rPr>
          <w:rFonts w:ascii="Times New Roman" w:hAnsi="Times New Roman" w:cs="Times New Roman"/>
          <w:sz w:val="24"/>
          <w:szCs w:val="24"/>
        </w:rPr>
        <w:t>подающих</w:t>
      </w:r>
      <w:proofErr w:type="gramEnd"/>
      <w:r w:rsidR="00B77B1A" w:rsidRPr="008C3FA2">
        <w:rPr>
          <w:rFonts w:ascii="Times New Roman" w:hAnsi="Times New Roman" w:cs="Times New Roman"/>
          <w:sz w:val="24"/>
          <w:szCs w:val="24"/>
        </w:rPr>
        <w:t xml:space="preserve"> газ в одну систему газоснабжения. Или </w:t>
      </w:r>
      <w:r w:rsidR="000B6F4C" w:rsidRPr="008C3FA2">
        <w:rPr>
          <w:rFonts w:ascii="Times New Roman" w:hAnsi="Times New Roman" w:cs="Times New Roman"/>
          <w:sz w:val="24"/>
          <w:szCs w:val="24"/>
        </w:rPr>
        <w:t>подключает дополнительную ГРС в общую систему газоснабжения. Объединяет несколько ГРС (</w:t>
      </w:r>
      <w:r w:rsidR="001F6295" w:rsidRPr="008C3FA2">
        <w:rPr>
          <w:rFonts w:ascii="Times New Roman" w:hAnsi="Times New Roman" w:cs="Times New Roman"/>
          <w:sz w:val="24"/>
          <w:szCs w:val="24"/>
        </w:rPr>
        <w:t xml:space="preserve">т.е. производит </w:t>
      </w:r>
      <w:proofErr w:type="spellStart"/>
      <w:r w:rsidR="001F6295" w:rsidRPr="008C3FA2">
        <w:rPr>
          <w:rFonts w:ascii="Times New Roman" w:hAnsi="Times New Roman" w:cs="Times New Roman"/>
          <w:sz w:val="24"/>
          <w:szCs w:val="24"/>
        </w:rPr>
        <w:t>закольцовку</w:t>
      </w:r>
      <w:proofErr w:type="spellEnd"/>
      <w:r w:rsidR="000B6F4C" w:rsidRPr="008C3FA2">
        <w:rPr>
          <w:rFonts w:ascii="Times New Roman" w:hAnsi="Times New Roman" w:cs="Times New Roman"/>
          <w:sz w:val="24"/>
          <w:szCs w:val="24"/>
        </w:rPr>
        <w:t>).</w:t>
      </w:r>
    </w:p>
    <w:p w14:paraId="740F2284" w14:textId="1965E51D" w:rsidR="00EB6C4E" w:rsidRPr="008C3FA2" w:rsidRDefault="00EB6C4E" w:rsidP="00512D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взаимодей</w:t>
      </w:r>
      <w:r w:rsidR="00512D4F"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ствия между газотранспортными, </w:t>
      </w: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газораспределительными организациями</w:t>
      </w:r>
      <w:r w:rsidR="00512D4F"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поставщиком газа</w:t>
      </w: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такой ситуации не </w:t>
      </w:r>
      <w:r w:rsidR="002A7AFC"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регламентируется действующими нормативными актами</w:t>
      </w: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AE8BBD" w14:textId="2D83E85B" w:rsidR="001F6295" w:rsidRPr="008C3FA2" w:rsidRDefault="001F6295" w:rsidP="00512D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На практике это может привести к возникновению судебных споров, в пе</w:t>
      </w:r>
      <w:r w:rsidR="002A7AFC"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рвую очередь связанных с применением тарифов.</w:t>
      </w:r>
    </w:p>
    <w:p w14:paraId="66FC40EF" w14:textId="7D3B66E1" w:rsidR="002A7AFC" w:rsidRPr="008C3FA2" w:rsidRDefault="002A7AFC" w:rsidP="00512D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Такие споры, как правило, рассматриваются продолжительное время, и нередко требуют проведения экспертизы:</w:t>
      </w:r>
    </w:p>
    <w:p w14:paraId="3A8AE336" w14:textId="6E269A6C" w:rsidR="002A7AFC" w:rsidRPr="008C3FA2" w:rsidRDefault="002A7AFC" w:rsidP="00512D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например, для определения протяженностей отдельных участков газопроводов, принадлежащих </w:t>
      </w:r>
      <w:proofErr w:type="gramStart"/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спорящим</w:t>
      </w:r>
      <w:proofErr w:type="gramEnd"/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</w:t>
      </w:r>
      <w:r w:rsidR="00CC44F5"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определения того сколько процентов от общей протяженности сети от ГРС до объекта конечного потребителя составляет протяженность участков газопровода, принадлежащих каждой из ГРО </w:t>
      </w:r>
      <w:r w:rsidR="002301C3"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(дело № А76- 3748/2016),</w:t>
      </w:r>
    </w:p>
    <w:p w14:paraId="720CBFCA" w14:textId="578D8B4A" w:rsidR="002301C3" w:rsidRPr="008C3FA2" w:rsidRDefault="002301C3" w:rsidP="00512D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или, например, экспертиза, для </w:t>
      </w:r>
      <w:r w:rsidR="008B532A"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того, от какой ГРС осуществлялась транспортировка газа до конкретного потребителя (дело № А12-27107/2018).</w:t>
      </w:r>
    </w:p>
    <w:p w14:paraId="000EEC58" w14:textId="369704D3" w:rsidR="008B532A" w:rsidRPr="008C3FA2" w:rsidRDefault="008B532A" w:rsidP="00512D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Соответственно, возникает вопрос, можно ли каким-то образом, снизить возможные риски возникновения подобных споров</w:t>
      </w:r>
      <w:r w:rsidR="00B55873" w:rsidRPr="008C3F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B26E66" w14:textId="5A85CFCA" w:rsidR="00B55873" w:rsidRPr="008C3FA2" w:rsidRDefault="00B55873" w:rsidP="00EF738A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Одной из профилактических мер может стать заключение технические соглашения между ГТО, смежными ГРО и поставщиком газа, с приложением согласованных  р</w:t>
      </w:r>
      <w:r w:rsidR="00EF738A" w:rsidRPr="008C3FA2">
        <w:rPr>
          <w:rFonts w:ascii="Times New Roman" w:hAnsi="Times New Roman" w:cs="Times New Roman"/>
          <w:sz w:val="24"/>
          <w:szCs w:val="24"/>
        </w:rPr>
        <w:t>ежимов работы ГРС по  периодам, согласованием графиков</w:t>
      </w:r>
      <w:r w:rsidRPr="008C3FA2">
        <w:rPr>
          <w:rFonts w:ascii="Times New Roman" w:hAnsi="Times New Roman" w:cs="Times New Roman"/>
          <w:sz w:val="24"/>
          <w:szCs w:val="24"/>
        </w:rPr>
        <w:t xml:space="preserve"> регламентных работ ГТО, способных повлечь изменения источников газоснабжения и схем транспортировки газа.</w:t>
      </w:r>
    </w:p>
    <w:p w14:paraId="2FBA752E" w14:textId="77777777" w:rsidR="00EF738A" w:rsidRPr="008C3FA2" w:rsidRDefault="00B55873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Техническое соглашение определяет взаимоотношения по подаче и приему газа, а также по </w:t>
      </w:r>
      <w:proofErr w:type="gramStart"/>
      <w:r w:rsidRPr="008C3FA2">
        <w:rPr>
          <w:rFonts w:ascii="Times New Roman" w:hAnsi="Times New Roman" w:cs="Times New Roman"/>
          <w:color w:val="FF0000"/>
          <w:sz w:val="24"/>
          <w:szCs w:val="24"/>
        </w:rPr>
        <w:t>техническому исполнению</w:t>
      </w:r>
      <w:proofErr w:type="gramEnd"/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 заключенных договоров: </w:t>
      </w:r>
    </w:p>
    <w:p w14:paraId="1855B255" w14:textId="2B3F5D09" w:rsidR="00EF738A" w:rsidRPr="008C3FA2" w:rsidRDefault="00EF738A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-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на транспортировку газа по магистральным газопроводам между ПАО «Газпром» и 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>ГТО (</w:t>
      </w:r>
      <w:proofErr w:type="spellStart"/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>Трансгазом</w:t>
      </w:r>
      <w:proofErr w:type="spellEnd"/>
      <w:r w:rsidRPr="008C3FA2">
        <w:rPr>
          <w:rFonts w:ascii="Times New Roman" w:hAnsi="Times New Roman" w:cs="Times New Roman"/>
          <w:color w:val="FF0000"/>
          <w:sz w:val="24"/>
          <w:szCs w:val="24"/>
        </w:rPr>
        <w:t>),</w:t>
      </w:r>
    </w:p>
    <w:p w14:paraId="66A7A4E4" w14:textId="77777777" w:rsidR="00EF738A" w:rsidRPr="008C3FA2" w:rsidRDefault="00EF738A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>поставки газа межд</w:t>
      </w:r>
      <w:proofErr w:type="gramStart"/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у 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>ООО</w:t>
      </w:r>
      <w:proofErr w:type="gramEnd"/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 «Газпром межрегионгаз» и региональным поставщиком,</w:t>
      </w:r>
    </w:p>
    <w:p w14:paraId="28A79662" w14:textId="77777777" w:rsidR="00EF738A" w:rsidRPr="008C3FA2" w:rsidRDefault="00EF738A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>поставки газа между региональным поставщиком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 и ГРО на технологические нужды и потери газа, </w:t>
      </w:r>
    </w:p>
    <w:p w14:paraId="00285E57" w14:textId="77777777" w:rsidR="00EF738A" w:rsidRPr="008C3FA2" w:rsidRDefault="00EF738A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- на оказание услуг по транспортировке газа населению между поставщиком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и ГРО, </w:t>
      </w:r>
    </w:p>
    <w:p w14:paraId="6236C8F1" w14:textId="77777777" w:rsidR="00EF738A" w:rsidRPr="008C3FA2" w:rsidRDefault="00EF738A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>трехсторонних договоров поставки и транспортировки газа между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 поставщиком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, ГРО и промышленными потребителями, </w:t>
      </w:r>
    </w:p>
    <w:p w14:paraId="39670E70" w14:textId="77777777" w:rsidR="00EF738A" w:rsidRPr="008C3FA2" w:rsidRDefault="00EF738A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поставки газа на собственные нужды между 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поставщиком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и ГРО, </w:t>
      </w:r>
    </w:p>
    <w:p w14:paraId="58EBDDB5" w14:textId="516232FF" w:rsidR="00B55873" w:rsidRPr="008C3FA2" w:rsidRDefault="00EF738A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поставки 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газа населению между поставщиком </w:t>
      </w:r>
      <w:r w:rsidR="00B55873" w:rsidRPr="008C3FA2">
        <w:rPr>
          <w:rFonts w:ascii="Times New Roman" w:hAnsi="Times New Roman" w:cs="Times New Roman"/>
          <w:color w:val="FF0000"/>
          <w:sz w:val="24"/>
          <w:szCs w:val="24"/>
        </w:rPr>
        <w:t>и абонентами.</w:t>
      </w:r>
    </w:p>
    <w:p w14:paraId="2080EB88" w14:textId="77777777" w:rsidR="005312A5" w:rsidRPr="008C3FA2" w:rsidRDefault="00B55873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В Техническом соглашении отражается обязанность </w:t>
      </w:r>
      <w:r w:rsidR="005312A5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газотранспортной организации 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>по уведомлению газораспределительных организаций и поставщика газа, в случае изменения режимов газоснабж</w:t>
      </w:r>
      <w:r w:rsidR="005312A5" w:rsidRPr="008C3FA2">
        <w:rPr>
          <w:rFonts w:ascii="Times New Roman" w:hAnsi="Times New Roman" w:cs="Times New Roman"/>
          <w:color w:val="FF0000"/>
          <w:sz w:val="24"/>
          <w:szCs w:val="24"/>
        </w:rPr>
        <w:t>ения. В сроки, определенные в Техническом соглашении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312A5"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ГТО </w:t>
      </w: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направляет в ГРО и поставщику газа, уведомление о проведении ремонтных работ на магистральном газопроводе или на ГРС. </w:t>
      </w:r>
    </w:p>
    <w:p w14:paraId="66B198F8" w14:textId="77777777" w:rsidR="005312A5" w:rsidRPr="008C3FA2" w:rsidRDefault="00B55873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В уведомлении указываются: место проведения ремонтных работ, режим подачи газа (с прекращением подачи газа, с уменьшением подачи газа, без прекращения подачи газа), порядок учета объема подачи газа (по приборам учета, по среднесуточным значениям за предыдущий период и т.п.), дата и время проведения ремонтных работ (начало и окончание). </w:t>
      </w:r>
    </w:p>
    <w:p w14:paraId="6BA55399" w14:textId="46465B2E" w:rsidR="00B55873" w:rsidRPr="008C3FA2" w:rsidRDefault="00B55873" w:rsidP="00B558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соответствие с уведомлением, ГРО и поставщик газа проводят мероприятия: по </w:t>
      </w:r>
      <w:proofErr w:type="spellStart"/>
      <w:r w:rsidRPr="008C3FA2">
        <w:rPr>
          <w:rFonts w:ascii="Times New Roman" w:hAnsi="Times New Roman" w:cs="Times New Roman"/>
          <w:color w:val="FF0000"/>
          <w:sz w:val="24"/>
          <w:szCs w:val="24"/>
        </w:rPr>
        <w:t>закольцовке</w:t>
      </w:r>
      <w:proofErr w:type="spellEnd"/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 газораспределительных сетей, по снижению газопотребления (уведомление потребителей газа о прекращении отбора газа, </w:t>
      </w:r>
      <w:proofErr w:type="gramStart"/>
      <w:r w:rsidRPr="008C3FA2">
        <w:rPr>
          <w:rFonts w:ascii="Times New Roman" w:hAnsi="Times New Roman" w:cs="Times New Roman"/>
          <w:color w:val="FF0000"/>
          <w:sz w:val="24"/>
          <w:szCs w:val="24"/>
        </w:rPr>
        <w:t>контроль за</w:t>
      </w:r>
      <w:proofErr w:type="gramEnd"/>
      <w:r w:rsidRPr="008C3FA2">
        <w:rPr>
          <w:rFonts w:ascii="Times New Roman" w:hAnsi="Times New Roman" w:cs="Times New Roman"/>
          <w:color w:val="FF0000"/>
          <w:sz w:val="24"/>
          <w:szCs w:val="24"/>
        </w:rPr>
        <w:t xml:space="preserve"> прекращением отбора газа) и других мероприятий способствующих безопасной работе газораспределительной системы.</w:t>
      </w:r>
    </w:p>
    <w:p w14:paraId="4C924AD6" w14:textId="77777777" w:rsidR="005312A5" w:rsidRPr="008C3FA2" w:rsidRDefault="005312A5" w:rsidP="00B55873">
      <w:pPr>
        <w:jc w:val="left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Второй профилактической мерой является составление и согласование</w:t>
      </w:r>
      <w:r w:rsidR="00B55873" w:rsidRPr="008C3FA2">
        <w:rPr>
          <w:rFonts w:ascii="Times New Roman" w:hAnsi="Times New Roman" w:cs="Times New Roman"/>
          <w:sz w:val="24"/>
          <w:szCs w:val="24"/>
        </w:rPr>
        <w:t xml:space="preserve"> с ГТО и смежными ГРО схемы транспортировки газа конечным потребителям. </w:t>
      </w:r>
    </w:p>
    <w:p w14:paraId="4B41F6E0" w14:textId="6C157AEB" w:rsidR="00B55873" w:rsidRPr="008C3FA2" w:rsidRDefault="005312A5" w:rsidP="00654230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Мы рекомендуем у</w:t>
      </w:r>
      <w:r w:rsidR="00B55873" w:rsidRPr="008C3FA2">
        <w:rPr>
          <w:rFonts w:ascii="Times New Roman" w:hAnsi="Times New Roman" w:cs="Times New Roman"/>
          <w:sz w:val="24"/>
          <w:szCs w:val="24"/>
        </w:rPr>
        <w:t>читывать изменения схем газоснабжения конечных потребителей при расчетах тарифов на транспортировку газа и утверждении их в органах тарифного регулирования.</w:t>
      </w:r>
    </w:p>
    <w:p w14:paraId="7250DDBA" w14:textId="77777777" w:rsidR="00A70C00" w:rsidRPr="008C3FA2" w:rsidRDefault="00CB6177" w:rsidP="00BF4AF2">
      <w:pPr>
        <w:jc w:val="left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Следует учитывать, что потребители газа, могут иметь разрешительные документы на по</w:t>
      </w:r>
      <w:r w:rsidR="00A70C00" w:rsidRPr="008C3FA2">
        <w:rPr>
          <w:rFonts w:ascii="Times New Roman" w:hAnsi="Times New Roman" w:cs="Times New Roman"/>
          <w:sz w:val="24"/>
          <w:szCs w:val="24"/>
        </w:rPr>
        <w:t xml:space="preserve">ставку газа от </w:t>
      </w:r>
      <w:proofErr w:type="gramStart"/>
      <w:r w:rsidR="00A70C00" w:rsidRPr="008C3FA2"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 w:rsidR="00A70C00" w:rsidRPr="008C3FA2">
        <w:rPr>
          <w:rFonts w:ascii="Times New Roman" w:hAnsi="Times New Roman" w:cs="Times New Roman"/>
          <w:sz w:val="24"/>
          <w:szCs w:val="24"/>
        </w:rPr>
        <w:t xml:space="preserve"> ГРС.</w:t>
      </w:r>
    </w:p>
    <w:p w14:paraId="015A3137" w14:textId="5B05033B" w:rsidR="00CB6177" w:rsidRPr="008C3FA2" w:rsidRDefault="00A70C00" w:rsidP="009A7E8B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При изменении схемы транспортировки газа, нужно обратить внимание,</w:t>
      </w:r>
      <w:r w:rsidR="00CB6177" w:rsidRPr="008C3FA2">
        <w:rPr>
          <w:rFonts w:ascii="Times New Roman" w:hAnsi="Times New Roman" w:cs="Times New Roman"/>
          <w:sz w:val="24"/>
          <w:szCs w:val="24"/>
        </w:rPr>
        <w:t xml:space="preserve"> </w:t>
      </w:r>
      <w:r w:rsidRPr="008C3FA2">
        <w:rPr>
          <w:rFonts w:ascii="Times New Roman" w:hAnsi="Times New Roman" w:cs="Times New Roman"/>
          <w:sz w:val="24"/>
          <w:szCs w:val="24"/>
        </w:rPr>
        <w:t xml:space="preserve">на то, </w:t>
      </w:r>
      <w:r w:rsidR="00CB6177" w:rsidRPr="008C3FA2">
        <w:rPr>
          <w:rFonts w:ascii="Times New Roman" w:hAnsi="Times New Roman" w:cs="Times New Roman"/>
          <w:sz w:val="24"/>
          <w:szCs w:val="24"/>
        </w:rPr>
        <w:t>источник газоснабжения может быть указан в договорах на поставку и транспортировку газа</w:t>
      </w:r>
      <w:r w:rsidR="00AA2D0E" w:rsidRPr="008C3FA2">
        <w:rPr>
          <w:rFonts w:ascii="Times New Roman" w:hAnsi="Times New Roman" w:cs="Times New Roman"/>
          <w:sz w:val="24"/>
          <w:szCs w:val="24"/>
        </w:rPr>
        <w:t xml:space="preserve"> с конкретным потребителем</w:t>
      </w:r>
      <w:r w:rsidR="00CB6177" w:rsidRPr="008C3FA2">
        <w:rPr>
          <w:rFonts w:ascii="Times New Roman" w:hAnsi="Times New Roman" w:cs="Times New Roman"/>
          <w:sz w:val="24"/>
          <w:szCs w:val="24"/>
        </w:rPr>
        <w:t>.</w:t>
      </w:r>
    </w:p>
    <w:p w14:paraId="73195215" w14:textId="77777777" w:rsidR="009A7E8B" w:rsidRPr="008C3FA2" w:rsidRDefault="009A7E8B" w:rsidP="009A7E8B">
      <w:pPr>
        <w:jc w:val="left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Целесообразно учитывать возможные изменения источников газа в договорах на транспортировку и поставку газа.</w:t>
      </w:r>
    </w:p>
    <w:p w14:paraId="7C1ECABE" w14:textId="5A44C0B6" w:rsidR="00AA2D0E" w:rsidRPr="008C3FA2" w:rsidRDefault="00654230" w:rsidP="009A7E8B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В</w:t>
      </w:r>
      <w:r w:rsidR="00AA2D0E" w:rsidRPr="008C3FA2">
        <w:rPr>
          <w:rFonts w:ascii="Times New Roman" w:hAnsi="Times New Roman" w:cs="Times New Roman"/>
          <w:sz w:val="24"/>
          <w:szCs w:val="24"/>
        </w:rPr>
        <w:t xml:space="preserve"> </w:t>
      </w:r>
      <w:r w:rsidR="009A7E8B" w:rsidRPr="008C3FA2">
        <w:rPr>
          <w:rFonts w:ascii="Times New Roman" w:hAnsi="Times New Roman" w:cs="Times New Roman"/>
          <w:sz w:val="24"/>
          <w:szCs w:val="24"/>
        </w:rPr>
        <w:t>противном случае</w:t>
      </w:r>
      <w:r w:rsidR="00AA2D0E" w:rsidRPr="008C3FA2">
        <w:rPr>
          <w:rFonts w:ascii="Times New Roman" w:hAnsi="Times New Roman" w:cs="Times New Roman"/>
          <w:sz w:val="24"/>
          <w:szCs w:val="24"/>
        </w:rPr>
        <w:t xml:space="preserve">, потребитель газа, при </w:t>
      </w:r>
      <w:proofErr w:type="gramStart"/>
      <w:r w:rsidR="00AA2D0E" w:rsidRPr="008C3FA2">
        <w:rPr>
          <w:rFonts w:ascii="Times New Roman" w:hAnsi="Times New Roman" w:cs="Times New Roman"/>
          <w:sz w:val="24"/>
          <w:szCs w:val="24"/>
        </w:rPr>
        <w:t>изменении схемы газоснабжения, повлекшем дополнительные расходы на транспортировку газа может</w:t>
      </w:r>
      <w:proofErr w:type="gramEnd"/>
      <w:r w:rsidR="00AA2D0E" w:rsidRPr="008C3FA2">
        <w:rPr>
          <w:rFonts w:ascii="Times New Roman" w:hAnsi="Times New Roman" w:cs="Times New Roman"/>
          <w:sz w:val="24"/>
          <w:szCs w:val="24"/>
        </w:rPr>
        <w:t xml:space="preserve"> обратиться в суд, для возмещения </w:t>
      </w:r>
      <w:r w:rsidR="00D20DF5" w:rsidRPr="008C3FA2">
        <w:rPr>
          <w:rFonts w:ascii="Times New Roman" w:hAnsi="Times New Roman" w:cs="Times New Roman"/>
          <w:sz w:val="24"/>
          <w:szCs w:val="24"/>
        </w:rPr>
        <w:t xml:space="preserve"> </w:t>
      </w:r>
      <w:r w:rsidR="009A7E8B" w:rsidRPr="008C3FA2">
        <w:rPr>
          <w:rFonts w:ascii="Times New Roman" w:hAnsi="Times New Roman" w:cs="Times New Roman"/>
          <w:sz w:val="24"/>
          <w:szCs w:val="24"/>
        </w:rPr>
        <w:t>причиненных убытков или обратиться в антимонопольные органы с жалобы на злоупотребления со стороны Поставщика, ГРО или ГТО.</w:t>
      </w:r>
    </w:p>
    <w:p w14:paraId="4454CAF8" w14:textId="4854EC0F" w:rsidR="00AA2D0E" w:rsidRPr="008C3FA2" w:rsidRDefault="009A7E8B" w:rsidP="00805E66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И</w:t>
      </w:r>
      <w:r w:rsidR="00AA2D0E" w:rsidRPr="008C3FA2">
        <w:rPr>
          <w:rFonts w:ascii="Times New Roman" w:hAnsi="Times New Roman" w:cs="Times New Roman"/>
          <w:sz w:val="24"/>
          <w:szCs w:val="24"/>
        </w:rPr>
        <w:t>зменения схемы газоснабжения может затрагивать экономические интересы</w:t>
      </w:r>
      <w:r w:rsidRPr="008C3FA2">
        <w:rPr>
          <w:rFonts w:ascii="Times New Roman" w:hAnsi="Times New Roman" w:cs="Times New Roman"/>
          <w:sz w:val="24"/>
          <w:szCs w:val="24"/>
        </w:rPr>
        <w:t xml:space="preserve"> не только конечных потребителей, но и </w:t>
      </w:r>
      <w:r w:rsidR="00AA2D0E" w:rsidRPr="008C3FA2">
        <w:rPr>
          <w:rFonts w:ascii="Times New Roman" w:hAnsi="Times New Roman" w:cs="Times New Roman"/>
          <w:sz w:val="24"/>
          <w:szCs w:val="24"/>
        </w:rPr>
        <w:t xml:space="preserve"> смежных ГРО. </w:t>
      </w:r>
    </w:p>
    <w:p w14:paraId="118221BC" w14:textId="77777777" w:rsidR="00076231" w:rsidRPr="008C3FA2" w:rsidRDefault="00076231" w:rsidP="00076231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lastRenderedPageBreak/>
        <w:t xml:space="preserve">Для новых ГРО, действующих на локальной территории, изменения схемы газоснабжения может повлечь серьезные экономические потери, вплоть до лишения возможности оказания услуг по транспортировке газа. </w:t>
      </w:r>
    </w:p>
    <w:p w14:paraId="6C196942" w14:textId="1AA1F77C" w:rsidR="00D30AC9" w:rsidRPr="008C3FA2" w:rsidRDefault="00D30AC9" w:rsidP="00D30AC9">
      <w:pPr>
        <w:pStyle w:val="3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8C3F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ФАС России 10.05.2017 вынесло решение</w:t>
      </w:r>
      <w:r w:rsidRPr="008C3FA2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№02/36195/17</w:t>
      </w:r>
      <w:r w:rsidRPr="008C3F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делу № 1-16-182/00-02-16, в котором признала</w:t>
      </w:r>
      <w:r w:rsidR="00654230" w:rsidRPr="008C3F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8C3F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что стороны органов исполнительной власти одного из регионов и группы лиц, включающей ГРО 1, имеет место заключение и реализация соглашения,</w:t>
      </w:r>
      <w:r w:rsidRPr="008C3FA2">
        <w:rPr>
          <w:color w:val="000000" w:themeColor="text1"/>
        </w:rPr>
        <w:t xml:space="preserve"> </w:t>
      </w:r>
      <w:r w:rsidRPr="008C3F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направленного на создание альтернативного источника газоснабжения для ТЭЦ, транспортировка газа которой обеспечивалось ГРО 2, и последующий перевод потребителя ТЭЦ от ГРО 2 к газораспределительным сетям</w:t>
      </w:r>
      <w:proofErr w:type="gramEnd"/>
      <w:r w:rsidRPr="008C3F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ГРО 1, а именно:</w:t>
      </w:r>
    </w:p>
    <w:p w14:paraId="25E8098E" w14:textId="558D3B14" w:rsidR="00D30AC9" w:rsidRPr="008C3FA2" w:rsidRDefault="00D30AC9" w:rsidP="00D30AC9">
      <w:pPr>
        <w:pStyle w:val="a9"/>
      </w:pPr>
      <w:r w:rsidRPr="008C3FA2">
        <w:t xml:space="preserve">- строительство Газопровода-отвода и  </w:t>
      </w:r>
      <w:proofErr w:type="gramStart"/>
      <w:r w:rsidRPr="008C3FA2">
        <w:t>новой</w:t>
      </w:r>
      <w:proofErr w:type="gramEnd"/>
      <w:r w:rsidRPr="008C3FA2">
        <w:t xml:space="preserve"> ГРС;</w:t>
      </w:r>
    </w:p>
    <w:p w14:paraId="51C35ABC" w14:textId="191949FA" w:rsidR="00D30AC9" w:rsidRPr="008C3FA2" w:rsidRDefault="00D30AC9" w:rsidP="00D30AC9">
      <w:pPr>
        <w:pStyle w:val="a9"/>
      </w:pPr>
      <w:r w:rsidRPr="008C3FA2">
        <w:t xml:space="preserve">- строительство Распределительного газопровода для газоснабжения ТЭЦ </w:t>
      </w:r>
      <w:proofErr w:type="gramStart"/>
      <w:r w:rsidRPr="008C3FA2">
        <w:t>от</w:t>
      </w:r>
      <w:proofErr w:type="gramEnd"/>
      <w:r w:rsidRPr="008C3FA2">
        <w:t xml:space="preserve"> новой  ГРС </w:t>
      </w:r>
    </w:p>
    <w:p w14:paraId="4E7CC972" w14:textId="33C7D71E" w:rsidR="00D30AC9" w:rsidRPr="008C3FA2" w:rsidRDefault="00D30AC9" w:rsidP="009E60B7">
      <w:pPr>
        <w:pStyle w:val="a9"/>
        <w:jc w:val="both"/>
      </w:pPr>
      <w:r w:rsidRPr="008C3FA2">
        <w:t>Антимонопольная служба пришла к выводу, что в отсутствие реальной технической, экономической или иной необходимости в выполнении указанных мероприятий, последствием реализации имеющегося соглашения является устранение ГРО 2 с рынка транспортировки природного газа на объект ТЭЦ.</w:t>
      </w:r>
    </w:p>
    <w:p w14:paraId="1F686E51" w14:textId="038DB36B" w:rsidR="009E60B7" w:rsidRPr="008C3FA2" w:rsidRDefault="007A4E8C" w:rsidP="009E60B7">
      <w:pPr>
        <w:pStyle w:val="a9"/>
        <w:jc w:val="both"/>
      </w:pPr>
      <w:r w:rsidRPr="008C3FA2">
        <w:t xml:space="preserve">Таким образом, </w:t>
      </w:r>
      <w:r w:rsidR="001B3532" w:rsidRPr="008C3FA2">
        <w:t>если изменение схемы транспортировки или режима газоснабжения является результатом недобросовестных действий конкурирующей ГРО, целесообразно для защиты интересов обратиться в антимонопольные органы.</w:t>
      </w:r>
    </w:p>
    <w:p w14:paraId="204AEEFD" w14:textId="69D871D9" w:rsidR="00AB329D" w:rsidRPr="008C3FA2" w:rsidRDefault="00654230" w:rsidP="009A7E8B">
      <w:pPr>
        <w:jc w:val="both"/>
        <w:rPr>
          <w:rFonts w:ascii="Times New Roman" w:hAnsi="Times New Roman" w:cs="Times New Roman"/>
          <w:sz w:val="24"/>
          <w:szCs w:val="24"/>
        </w:rPr>
      </w:pPr>
      <w:r w:rsidRPr="008C3FA2">
        <w:rPr>
          <w:rFonts w:ascii="Times New Roman" w:hAnsi="Times New Roman" w:cs="Times New Roman"/>
          <w:sz w:val="24"/>
          <w:szCs w:val="24"/>
        </w:rPr>
        <w:t>Что делать</w:t>
      </w:r>
      <w:r w:rsidR="00AB329D" w:rsidRPr="008C3FA2">
        <w:rPr>
          <w:rFonts w:ascii="Times New Roman" w:hAnsi="Times New Roman" w:cs="Times New Roman"/>
          <w:sz w:val="24"/>
          <w:szCs w:val="24"/>
        </w:rPr>
        <w:t xml:space="preserve"> ГРО в случае существенных изменений режимов газоснабжения от источников газоснабжения или схемы транспортировки газа, повлекшем существенное изменение тарифной выручки от осуществления вида деятельности транспортировка газа по газораспределительным сетям</w:t>
      </w:r>
      <w:r w:rsidR="007A4E8C" w:rsidRPr="008C3FA2">
        <w:rPr>
          <w:rFonts w:ascii="Times New Roman" w:hAnsi="Times New Roman" w:cs="Times New Roman"/>
          <w:sz w:val="24"/>
          <w:szCs w:val="24"/>
        </w:rPr>
        <w:t>, если это вызвано не недобросовестными действиями конкурентов, а объективными причинами</w:t>
      </w:r>
      <w:r w:rsidR="00AB329D" w:rsidRPr="008C3FA2">
        <w:rPr>
          <w:rFonts w:ascii="Times New Roman" w:hAnsi="Times New Roman" w:cs="Times New Roman"/>
          <w:sz w:val="24"/>
          <w:szCs w:val="24"/>
        </w:rPr>
        <w:t>?</w:t>
      </w:r>
    </w:p>
    <w:p w14:paraId="3E3ACFEE" w14:textId="77777777" w:rsidR="00BF4AF2" w:rsidRPr="008C3FA2" w:rsidRDefault="00BF4AF2" w:rsidP="009A7E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FA2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hyperlink r:id="rId6" w:history="1">
        <w:r w:rsidRPr="008C3FA2">
          <w:rPr>
            <w:rStyle w:val="a3"/>
            <w:rFonts w:ascii="Times New Roman" w:hAnsi="Times New Roman"/>
            <w:i/>
            <w:sz w:val="24"/>
            <w:szCs w:val="24"/>
          </w:rPr>
          <w:t>пунктом 26</w:t>
        </w:r>
      </w:hyperlink>
      <w:r w:rsidRPr="008C3FA2">
        <w:rPr>
          <w:rFonts w:ascii="Times New Roman" w:hAnsi="Times New Roman" w:cs="Times New Roman"/>
          <w:i/>
          <w:sz w:val="24"/>
          <w:szCs w:val="24"/>
        </w:rPr>
        <w:t xml:space="preserve"> Методических указаний тарифы утверждаются не менее чем на год. Тарифы могут быть пересмотрены в течение года в связи с обращением субъекта регулирования (ГРО) или по инициативе ФСТ России в случае возникновения причин, повлекших за собой убыточность регулируемого вида деятельности для субъекта регулирования (ГРО), или иных обоснованных причин.</w:t>
      </w:r>
    </w:p>
    <w:p w14:paraId="7147B9B2" w14:textId="77777777" w:rsidR="00BF4AF2" w:rsidRPr="008C3FA2" w:rsidRDefault="00BF4AF2" w:rsidP="009A7E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FA2">
        <w:rPr>
          <w:rFonts w:ascii="Times New Roman" w:hAnsi="Times New Roman" w:cs="Times New Roman"/>
          <w:i/>
          <w:sz w:val="24"/>
          <w:szCs w:val="24"/>
        </w:rPr>
        <w:t>Таким образом, общество не лишено права обратиться в ФСТ России с заявлением о пересмотре тарифа.</w:t>
      </w:r>
      <w:bookmarkStart w:id="0" w:name="_GoBack"/>
      <w:bookmarkEnd w:id="0"/>
    </w:p>
    <w:p w14:paraId="7B0C3E7C" w14:textId="77777777" w:rsidR="0093004C" w:rsidRDefault="0093004C"/>
    <w:sectPr w:rsidR="0093004C" w:rsidSect="00BB2088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159EF"/>
    <w:multiLevelType w:val="hybridMultilevel"/>
    <w:tmpl w:val="2D4A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13E21"/>
    <w:multiLevelType w:val="hybridMultilevel"/>
    <w:tmpl w:val="68F4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4C"/>
    <w:rsid w:val="000171F9"/>
    <w:rsid w:val="00022E13"/>
    <w:rsid w:val="00076231"/>
    <w:rsid w:val="00086DCA"/>
    <w:rsid w:val="000B6F4C"/>
    <w:rsid w:val="000D65BE"/>
    <w:rsid w:val="00150F51"/>
    <w:rsid w:val="001754F0"/>
    <w:rsid w:val="001B3532"/>
    <w:rsid w:val="001E4757"/>
    <w:rsid w:val="001F6295"/>
    <w:rsid w:val="002301C3"/>
    <w:rsid w:val="002A7AFC"/>
    <w:rsid w:val="002B06E6"/>
    <w:rsid w:val="002B3F65"/>
    <w:rsid w:val="002D0CB7"/>
    <w:rsid w:val="00340FF8"/>
    <w:rsid w:val="003C18C4"/>
    <w:rsid w:val="003E40AF"/>
    <w:rsid w:val="00447DBC"/>
    <w:rsid w:val="00462242"/>
    <w:rsid w:val="004A7C2C"/>
    <w:rsid w:val="004B02D3"/>
    <w:rsid w:val="004E23EB"/>
    <w:rsid w:val="00512D4F"/>
    <w:rsid w:val="00516E45"/>
    <w:rsid w:val="005312A5"/>
    <w:rsid w:val="00540C71"/>
    <w:rsid w:val="00564845"/>
    <w:rsid w:val="005F2D7F"/>
    <w:rsid w:val="006312DE"/>
    <w:rsid w:val="00654230"/>
    <w:rsid w:val="00692E96"/>
    <w:rsid w:val="006B4E63"/>
    <w:rsid w:val="006B5A61"/>
    <w:rsid w:val="006F5B2E"/>
    <w:rsid w:val="00707C28"/>
    <w:rsid w:val="00763B8E"/>
    <w:rsid w:val="007A4E8C"/>
    <w:rsid w:val="00805E66"/>
    <w:rsid w:val="00821B1B"/>
    <w:rsid w:val="00825694"/>
    <w:rsid w:val="008653E1"/>
    <w:rsid w:val="00875D61"/>
    <w:rsid w:val="008776A5"/>
    <w:rsid w:val="0088441B"/>
    <w:rsid w:val="008B532A"/>
    <w:rsid w:val="008C3FA2"/>
    <w:rsid w:val="008D1A65"/>
    <w:rsid w:val="008E2016"/>
    <w:rsid w:val="00915CD0"/>
    <w:rsid w:val="0093004C"/>
    <w:rsid w:val="009548D8"/>
    <w:rsid w:val="00962D1A"/>
    <w:rsid w:val="009777AC"/>
    <w:rsid w:val="009A7E8B"/>
    <w:rsid w:val="009C5361"/>
    <w:rsid w:val="009E60B7"/>
    <w:rsid w:val="00A70C00"/>
    <w:rsid w:val="00A91C85"/>
    <w:rsid w:val="00A95065"/>
    <w:rsid w:val="00AA09EC"/>
    <w:rsid w:val="00AA2D0E"/>
    <w:rsid w:val="00AB329D"/>
    <w:rsid w:val="00AF2B6E"/>
    <w:rsid w:val="00B2578A"/>
    <w:rsid w:val="00B4422B"/>
    <w:rsid w:val="00B55873"/>
    <w:rsid w:val="00B674DD"/>
    <w:rsid w:val="00B77B1A"/>
    <w:rsid w:val="00BA1DBF"/>
    <w:rsid w:val="00BB2088"/>
    <w:rsid w:val="00BB3E15"/>
    <w:rsid w:val="00BF4AF2"/>
    <w:rsid w:val="00C00D35"/>
    <w:rsid w:val="00C147BD"/>
    <w:rsid w:val="00CB6177"/>
    <w:rsid w:val="00CC44F5"/>
    <w:rsid w:val="00D20DF5"/>
    <w:rsid w:val="00D30AC9"/>
    <w:rsid w:val="00D426D6"/>
    <w:rsid w:val="00D52389"/>
    <w:rsid w:val="00D7737A"/>
    <w:rsid w:val="00DE34DE"/>
    <w:rsid w:val="00E00879"/>
    <w:rsid w:val="00E7371F"/>
    <w:rsid w:val="00EB6C4E"/>
    <w:rsid w:val="00EB7C44"/>
    <w:rsid w:val="00EF738A"/>
    <w:rsid w:val="00F17454"/>
    <w:rsid w:val="00F7240F"/>
    <w:rsid w:val="00F8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D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1B"/>
  </w:style>
  <w:style w:type="paragraph" w:styleId="3">
    <w:name w:val="heading 3"/>
    <w:basedOn w:val="a"/>
    <w:next w:val="a"/>
    <w:link w:val="30"/>
    <w:uiPriority w:val="9"/>
    <w:unhideWhenUsed/>
    <w:qFormat/>
    <w:rsid w:val="00D30A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F4AF2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540C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0C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B6E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F2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2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F2B6E"/>
    <w:rPr>
      <w:i/>
      <w:iCs/>
    </w:rPr>
  </w:style>
  <w:style w:type="paragraph" w:styleId="a9">
    <w:name w:val="Normal (Web)"/>
    <w:basedOn w:val="a"/>
    <w:uiPriority w:val="99"/>
    <w:semiHidden/>
    <w:unhideWhenUsed/>
    <w:rsid w:val="00D30A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A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1B"/>
  </w:style>
  <w:style w:type="paragraph" w:styleId="3">
    <w:name w:val="heading 3"/>
    <w:basedOn w:val="a"/>
    <w:next w:val="a"/>
    <w:link w:val="30"/>
    <w:uiPriority w:val="9"/>
    <w:unhideWhenUsed/>
    <w:qFormat/>
    <w:rsid w:val="00D30A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F4AF2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540C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0C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B6E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F2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2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F2B6E"/>
    <w:rPr>
      <w:i/>
      <w:iCs/>
    </w:rPr>
  </w:style>
  <w:style w:type="paragraph" w:styleId="a9">
    <w:name w:val="Normal (Web)"/>
    <w:basedOn w:val="a"/>
    <w:uiPriority w:val="99"/>
    <w:semiHidden/>
    <w:unhideWhenUsed/>
    <w:rsid w:val="00D30A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A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6631598&amp;sub=1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2019-06-24T10:07:00Z</cp:lastPrinted>
  <dcterms:created xsi:type="dcterms:W3CDTF">2019-06-26T04:56:00Z</dcterms:created>
  <dcterms:modified xsi:type="dcterms:W3CDTF">2019-06-26T05:01:00Z</dcterms:modified>
</cp:coreProperties>
</file>